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75055" w:rsidP="00175055" w:rsidRDefault="00175055" w14:paraId="65831511" w14:textId="77777777">
      <w:pPr>
        <w:tabs>
          <w:tab w:val="center" w:pos="4513"/>
        </w:tabs>
        <w:spacing w:before="0"/>
        <w:jc w:val="center"/>
        <w:rPr>
          <w:b/>
          <w:bCs/>
          <w:spacing w:val="-2"/>
        </w:rPr>
      </w:pPr>
      <w:r>
        <w:rPr>
          <w:b/>
          <w:bCs/>
          <w:spacing w:val="-2"/>
        </w:rPr>
        <w:t xml:space="preserve">Ważne: informacje o chorobie meningokokowej </w:t>
      </w:r>
    </w:p>
    <w:p w:rsidR="00175055" w:rsidP="00175055" w:rsidRDefault="00175055" w14:paraId="70CC285B" w14:textId="16817A7D">
      <w:pPr>
        <w:tabs>
          <w:tab w:val="center" w:pos="4513"/>
        </w:tabs>
        <w:spacing w:before="0"/>
        <w:jc w:val="center"/>
      </w:pPr>
      <w:r>
        <w:rPr>
          <w:b/>
          <w:bCs/>
          <w:spacing w:val="-2"/>
        </w:rPr>
        <w:t xml:space="preserve">Po przypadku zachorowania w szkole (</w:t>
      </w:r>
      <w:r>
        <w:rPr>
          <w:b/>
          <w:bCs/>
          <w:spacing w:val="-2"/>
          <w:u w:val="single"/>
        </w:rPr>
        <w:t xml:space="preserve">prosimy przeczytać wszystkie strony</w:t>
      </w:r>
      <w:r>
        <w:rPr>
          <w:b/>
          <w:bCs/>
          <w:spacing w:val="-2"/>
        </w:rPr>
        <w:t xml:space="preserve">)</w:t>
      </w:r>
    </w:p>
    <w:p w:rsidRPr="006D6A4F" w:rsidR="00175055" w:rsidP="00175055" w:rsidRDefault="00175055" w14:paraId="07961470" w14:textId="77777777">
      <w:pPr>
        <w:pStyle w:val="BodyText2"/>
        <w:tabs>
          <w:tab w:val="left" w:pos="567"/>
        </w:tabs>
        <w:spacing w:before="0" w:after="0" w:line="320" w:lineRule="atLeast"/>
        <w:jc w:val="both"/>
        <w:rPr>
          <w:rFonts w:cs="Arial"/>
          <w:iCs/>
        </w:rPr>
      </w:pPr>
    </w:p>
    <w:p w:rsidR="00175055" w:rsidP="00175055" w:rsidRDefault="00175055" w14:paraId="239AC8C8" w14:textId="77777777">
      <w:pPr>
        <w:pStyle w:val="BodyText2"/>
        <w:tabs>
          <w:tab w:val="left" w:pos="567"/>
        </w:tabs>
        <w:spacing w:before="0" w:after="0" w:line="320" w:lineRule="atLeast"/>
        <w:jc w:val="both"/>
      </w:pPr>
      <w:r>
        <w:rPr>
          <w:rFonts w:cs="Arial"/>
        </w:rPr>
        <w:t xml:space="preserve">Szanowni Rodzice i Opiekunowie</w:t>
      </w:r>
    </w:p>
    <w:p w:rsidR="00175055" w:rsidP="00175055" w:rsidRDefault="00175055" w14:paraId="04156E10" w14:textId="77777777">
      <w:pPr>
        <w:pStyle w:val="BodyText2"/>
        <w:tabs>
          <w:tab w:val="left" w:pos="567"/>
        </w:tabs>
        <w:spacing w:before="0" w:after="0" w:line="320" w:lineRule="atLeast"/>
        <w:jc w:val="both"/>
        <w:rPr>
          <w:rFonts w:cs="Arial"/>
          <w:i/>
        </w:rPr>
      </w:pPr>
    </w:p>
    <w:p w:rsidR="00175055" w:rsidP="00175055" w:rsidRDefault="00175055" w14:paraId="452C0147" w14:textId="77777777">
      <w:pPr>
        <w:pStyle w:val="PHEBodycopy"/>
        <w:ind w:right="0"/>
      </w:pPr>
      <w:bookmarkStart w:name="_Hlk2176806" w:id="0"/>
      <w:bookmarkStart w:name="_Hlk2177260" w:id="1"/>
      <w:r>
        <w:t xml:space="preserve">Uczeń ze szkoły Państwa dziecka przebywa w szpitalu. Lekarze podejrzewają chorobę meningokokową. Choroba ta może wywołać dwie choroby. Jedną z nich jest zapalenie opon mózgowych. Zapalenie opon mózgowych oznacza, że zarazki docierają do błon otaczających mózg i rdzeń kręgowy. Błony te puchną, a to jest bardzo niebezpieczne. Drugą chorobą jest posocznica (zakażenie krwi). Posocznica (zakażenie krwi) oznacza, że zarazki dostają się do krwi. Zatruwają krew.</w:t>
      </w:r>
    </w:p>
    <w:p w:rsidR="006D6A4F" w:rsidP="00175055" w:rsidRDefault="006D6A4F" w14:paraId="68273BF4" w14:textId="77777777">
      <w:pPr>
        <w:pStyle w:val="PHEBodycopy"/>
        <w:ind w:right="0"/>
      </w:pPr>
    </w:p>
    <w:p w:rsidR="00175055" w:rsidP="00175055" w:rsidRDefault="00175055" w14:paraId="4439D3BD" w14:textId="77777777">
      <w:pPr>
        <w:pStyle w:val="PHEBodycopy"/>
        <w:ind w:right="0"/>
      </w:pPr>
      <w:bookmarkEnd w:id="0"/>
      <w:r>
        <w:t xml:space="preserve">Obie choroby mogą prowadzić do sepsy. Sepsa występuje wtedy, gdy organizm zbyt mocno walczy z zakażeniem. Może to bardzo uszkodzić organizm. Może spowodować, że narządy przestaną działać. Może prowadzić do śmierci.</w:t>
      </w:r>
    </w:p>
    <w:bookmarkEnd w:id="1"/>
    <w:p w:rsidR="00175055" w:rsidP="00175055" w:rsidRDefault="00175055" w14:paraId="797CD66B" w14:textId="77777777">
      <w:pPr>
        <w:pStyle w:val="PHEBodycopy"/>
        <w:ind w:right="0"/>
      </w:pPr>
    </w:p>
    <w:p w:rsidR="00175055" w:rsidP="00175055" w:rsidRDefault="00175055" w14:paraId="453AC221" w14:textId="77777777">
      <w:pPr>
        <w:pStyle w:val="PHEBodycopy"/>
        <w:ind w:right="0"/>
      </w:pPr>
      <w:r>
        <w:t xml:space="preserve">Ten list zawiera informacje o tej chorobie. Prosimy się nie martwić. Państwa dziecko może nadal chodzić do szkoły. Szkoła będzie działać normalnie. Żadne dziecko nie musi zostawać w domu.</w:t>
      </w:r>
    </w:p>
    <w:p w:rsidR="00175055" w:rsidP="00175055" w:rsidRDefault="00175055" w14:paraId="7A363E2E" w14:textId="77777777">
      <w:pPr>
        <w:pStyle w:val="BodyText2"/>
        <w:tabs>
          <w:tab w:val="left" w:pos="567"/>
        </w:tabs>
        <w:spacing w:before="0" w:after="0" w:line="320" w:lineRule="atLeast"/>
        <w:rPr>
          <w:rFonts w:cs="Arial"/>
          <w:i/>
        </w:rPr>
      </w:pPr>
    </w:p>
    <w:p w:rsidR="00175055" w:rsidP="006D6A4F" w:rsidRDefault="00175055" w14:paraId="0DFC74E2" w14:textId="77777777">
      <w:pPr>
        <w:pStyle w:val="Header3"/>
        <w:spacing w:line="320" w:lineRule="atLeast"/>
      </w:pPr>
      <w:bookmarkStart w:name="_Toc507499790" w:id="2"/>
      <w:bookmarkStart w:name="_Toc2689751" w:id="3"/>
      <w:bookmarkEnd w:id="2"/>
      <w:bookmarkEnd w:id="3"/>
      <w:r>
        <w:t xml:space="preserve">Jak rozprzestrzenia się choroba</w:t>
      </w:r>
    </w:p>
    <w:p w:rsidR="00175055" w:rsidP="00175055" w:rsidRDefault="00175055" w14:paraId="291CB37B" w14:textId="4433F907">
      <w:pPr>
        <w:pStyle w:val="PHEBodycopy"/>
        <w:ind w:right="0"/>
      </w:pPr>
      <w:r>
        <w:t xml:space="preserve">Choroba ta rzadko rozprzestrzenia się w klasie lub w szkole. Zarazki żyją w tylnej części gardła. Przenoszą się w drobnych kropelkach z ust i nosa. Wiele osób nosi te zarazki. Nie czują się chore.</w:t>
      </w:r>
    </w:p>
    <w:p w:rsidR="00175055" w:rsidP="00175055" w:rsidRDefault="00175055" w14:paraId="4D1E440F" w14:textId="77777777">
      <w:pPr>
        <w:pStyle w:val="BodyText2"/>
        <w:tabs>
          <w:tab w:val="left" w:pos="567"/>
        </w:tabs>
        <w:spacing w:before="0" w:after="0" w:line="320" w:lineRule="atLeast"/>
        <w:rPr>
          <w:rFonts w:cs="Arial"/>
          <w:i/>
        </w:rPr>
      </w:pPr>
    </w:p>
    <w:p w:rsidR="00175055" w:rsidP="006D6A4F" w:rsidRDefault="00175055" w14:paraId="1D25CD24" w14:textId="77777777">
      <w:pPr>
        <w:pStyle w:val="Header3"/>
        <w:spacing w:line="320" w:lineRule="atLeast"/>
      </w:pPr>
      <w:bookmarkStart w:name="_Toc507499791" w:id="4"/>
      <w:bookmarkStart w:name="_Toc2689752" w:id="5"/>
      <w:bookmarkEnd w:id="4"/>
      <w:bookmarkEnd w:id="5"/>
      <w:r>
        <w:t xml:space="preserve">Zapobieganie rozprzestrzenianiu się choroby meningokokowej</w:t>
      </w:r>
    </w:p>
    <w:p w:rsidR="00175055" w:rsidP="00175055" w:rsidRDefault="00175055" w14:paraId="4E3BA1D0" w14:textId="77777777">
      <w:pPr>
        <w:pStyle w:val="PHEBodycopy"/>
        <w:ind w:right="0"/>
      </w:pPr>
      <w:r>
        <w:t xml:space="preserve">Antybiotyki powstrzymują rozprzestrzenianie się choroby. Potrzebują ich tylko bardzo bliskie kontakty rodzinne. Zwykle oznacza to tylko osoby mieszkające w tym samym domu. Dzieci w szkole prawie nigdy nie są zagrożone.</w:t>
      </w:r>
    </w:p>
    <w:p w:rsidR="00175055" w:rsidP="00175055" w:rsidRDefault="00175055" w14:paraId="60BB8A31" w14:textId="77777777">
      <w:pPr>
        <w:pStyle w:val="PHEBodycopy"/>
        <w:ind w:right="0"/>
        <w:rPr>
          <w:sz w:val="20"/>
        </w:rPr>
      </w:pPr>
    </w:p>
    <w:p w:rsidR="00175055" w:rsidP="00175055" w:rsidRDefault="00175055" w14:paraId="15B16DA5" w14:textId="77777777">
      <w:pPr>
        <w:pStyle w:val="PHEBodycopy"/>
        <w:ind w:right="0"/>
      </w:pPr>
      <w:r>
        <w:rPr>
          <w:b/>
        </w:rPr>
        <w:t xml:space="preserve">Zespół ds. zdrowia odnalazł te osoby. Otrzymały one leczenie.</w:t>
      </w:r>
    </w:p>
    <w:p w:rsidR="00175055" w:rsidP="00175055" w:rsidRDefault="00175055" w14:paraId="52C7FF60" w14:textId="77777777">
      <w:pPr>
        <w:pStyle w:val="BodyText2"/>
        <w:tabs>
          <w:tab w:val="left" w:pos="4290"/>
        </w:tabs>
        <w:spacing w:before="0" w:after="0" w:line="320" w:lineRule="atLeast"/>
        <w:rPr>
          <w:rFonts w:cs="Arial"/>
          <w:i/>
        </w:rPr>
      </w:pPr>
      <w:r>
        <w:rPr>
          <w:rFonts w:cs="Arial"/>
          <w:i/>
        </w:rPr>
        <w:tab/>
      </w:r>
    </w:p>
    <w:p w:rsidR="00175055" w:rsidP="006D6A4F" w:rsidRDefault="00175055" w14:paraId="5D9CD4B3" w14:textId="77777777">
      <w:pPr>
        <w:pStyle w:val="Header3"/>
        <w:spacing w:line="320" w:lineRule="atLeast"/>
      </w:pPr>
      <w:bookmarkStart w:name="_Toc507499792" w:id="6"/>
      <w:bookmarkStart w:name="_Toc2689753" w:id="7"/>
      <w:bookmarkEnd w:id="6"/>
      <w:bookmarkEnd w:id="7"/>
      <w:r>
        <w:t xml:space="preserve">Objawy choroby meningokokowej</w:t>
      </w:r>
    </w:p>
    <w:p w:rsidR="00175055" w:rsidP="00175055" w:rsidRDefault="00175055" w14:paraId="6498B429" w14:textId="77777777">
      <w:pPr>
        <w:pStyle w:val="PHEBodycopy"/>
        <w:ind w:right="0"/>
      </w:pPr>
      <w:r>
        <w:t xml:space="preserve">Kolejny przypadek zachorowania w szkole jest bardzo mało prawdopodobny. Warto jednak znać główne objawy. Można je zobaczyć w poniższej tabeli.</w:t>
      </w:r>
    </w:p>
    <w:p w:rsidR="006D6A4F" w:rsidP="00175055" w:rsidRDefault="006D6A4F" w14:paraId="2FD32897" w14:textId="77777777">
      <w:pPr>
        <w:pStyle w:val="PHEBodycopy"/>
        <w:ind w:right="0"/>
      </w:pPr>
    </w:p>
    <w:p w:rsidRPr="006D6A4F" w:rsidR="00175055" w:rsidP="006D6A4F" w:rsidRDefault="00175055" w14:paraId="4C07845E" w14:textId="77777777">
      <w:pPr>
        <w:pStyle w:val="Header4"/>
        <w:spacing w:after="80" w:line="320" w:lineRule="atLeast"/>
        <w:rPr>
          <w:sz w:val="28"/>
          <w:szCs w:val="28"/>
        </w:rPr>
      </w:pPr>
      <w:r>
        <w:rPr>
          <w:sz w:val="28"/>
          <w:szCs w:val="28"/>
        </w:rPr>
        <w:t xml:space="preserve">Niektóre częste oznaki i objawy choroby meningokokowej</w:t>
      </w:r>
    </w:p>
    <w:tbl>
      <w:tblPr>
        <w:tblW w:w="8331" w:type="dxa"/>
        <w:tblInd w:w="-5" w:type="dxa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4202"/>
        <w:gridCol w:w="4129"/>
      </w:tblGrid>
      <w:tr w:rsidR="00175055" w:rsidTr="006D6A4F" w14:paraId="27123A6A" w14:textId="77777777">
        <w:tc>
          <w:tcPr>
            <w:tcW w:w="4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5055" w:rsidP="006D6A4F" w:rsidRDefault="00175055" w14:paraId="576DE8DB" w14:textId="77777777">
            <w:pPr>
              <w:spacing w:before="40" w:after="40"/>
              <w:rPr>
                <w:szCs w:val="22"/>
              </w:rPr>
            </w:pPr>
            <w:r>
              <w:rPr>
                <w:szCs w:val="22"/>
              </w:rPr>
              <w:t xml:space="preserve">Wysoka gorączka</w:t>
            </w:r>
          </w:p>
        </w:tc>
        <w:tc>
          <w:tcPr>
            <w:tcW w:w="4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5055" w:rsidP="006D6A4F" w:rsidRDefault="00175055" w14:paraId="2E8B0A2D" w14:textId="77777777">
            <w:pPr>
              <w:spacing w:before="40" w:after="40"/>
              <w:rPr>
                <w:szCs w:val="22"/>
              </w:rPr>
            </w:pPr>
            <w:r>
              <w:rPr>
                <w:szCs w:val="22"/>
              </w:rPr>
              <w:t xml:space="preserve">Szybkie oddychanie</w:t>
            </w:r>
          </w:p>
        </w:tc>
      </w:tr>
      <w:tr w:rsidR="00175055" w:rsidTr="006D6A4F" w14:paraId="1672CF26" w14:textId="77777777">
        <w:tc>
          <w:tcPr>
            <w:tcW w:w="420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5055" w:rsidP="006D6A4F" w:rsidRDefault="00175055" w14:paraId="0157B4BA" w14:textId="7076C009">
            <w:pPr>
              <w:spacing w:before="40" w:after="40"/>
              <w:rPr>
                <w:szCs w:val="22"/>
              </w:rPr>
            </w:pPr>
            <w:r>
              <w:rPr>
                <w:szCs w:val="22"/>
              </w:rPr>
              <w:t xml:space="preserve">Wymioty lub biegunka i bóle brzucha</w:t>
            </w:r>
          </w:p>
        </w:tc>
        <w:tc>
          <w:tcPr>
            <w:tcW w:w="4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5055" w:rsidP="006D6A4F" w:rsidRDefault="00175055" w14:paraId="1CBCEA3C" w14:textId="77777777">
            <w:pPr>
              <w:spacing w:before="40" w:after="40"/>
              <w:rPr>
                <w:szCs w:val="22"/>
              </w:rPr>
            </w:pPr>
            <w:r>
              <w:rPr>
                <w:szCs w:val="22"/>
              </w:rPr>
              <w:t xml:space="preserve">Ból stawów lub mięśni</w:t>
            </w:r>
          </w:p>
        </w:tc>
      </w:tr>
      <w:tr w:rsidR="00175055" w:rsidTr="006D6A4F" w14:paraId="574875A6" w14:textId="77777777">
        <w:tc>
          <w:tcPr>
            <w:tcW w:w="4202" w:type="dxa"/>
            <w:vMerge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5055" w:rsidP="006D6A4F" w:rsidRDefault="00175055" w14:paraId="4D81B17E" w14:textId="77777777">
            <w:pPr>
              <w:spacing w:before="40" w:after="40"/>
              <w:ind w:left="357"/>
              <w:rPr>
                <w:szCs w:val="22"/>
              </w:rPr>
            </w:pPr>
          </w:p>
        </w:tc>
        <w:tc>
          <w:tcPr>
            <w:tcW w:w="4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5055" w:rsidP="006D6A4F" w:rsidRDefault="00175055" w14:paraId="03831850" w14:textId="77777777">
            <w:pPr>
              <w:spacing w:before="40" w:after="40"/>
              <w:rPr>
                <w:szCs w:val="22"/>
              </w:rPr>
            </w:pPr>
            <w:r>
              <w:rPr>
                <w:szCs w:val="22"/>
              </w:rPr>
              <w:t xml:space="preserve">Zimne dłonie i stopy</w:t>
            </w:r>
          </w:p>
        </w:tc>
      </w:tr>
      <w:tr w:rsidR="00175055" w:rsidTr="006D6A4F" w14:paraId="7F2BE9C7" w14:textId="77777777">
        <w:tc>
          <w:tcPr>
            <w:tcW w:w="4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5055" w:rsidP="006D6A4F" w:rsidRDefault="00175055" w14:paraId="11D6512D" w14:textId="77777777">
            <w:pPr>
              <w:spacing w:before="40" w:after="40"/>
              <w:rPr>
                <w:szCs w:val="22"/>
              </w:rPr>
            </w:pPr>
            <w:r>
              <w:rPr>
                <w:szCs w:val="22"/>
              </w:rPr>
              <w:t xml:space="preserve">Silny ból głowy</w:t>
            </w:r>
          </w:p>
        </w:tc>
        <w:tc>
          <w:tcPr>
            <w:tcW w:w="4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5055" w:rsidP="006D6A4F" w:rsidRDefault="00175055" w14:paraId="65F4E617" w14:textId="77777777">
            <w:pPr>
              <w:spacing w:before="40" w:after="40"/>
              <w:rPr>
                <w:szCs w:val="22"/>
              </w:rPr>
            </w:pPr>
            <w:r>
              <w:rPr>
                <w:szCs w:val="22"/>
              </w:rPr>
              <w:t xml:space="preserve">Blada, plamista skóra</w:t>
            </w:r>
          </w:p>
        </w:tc>
      </w:tr>
      <w:tr w:rsidR="00175055" w:rsidTr="006D6A4F" w14:paraId="71BC787E" w14:textId="77777777">
        <w:tc>
          <w:tcPr>
            <w:tcW w:w="4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5055" w:rsidP="006D6A4F" w:rsidRDefault="00175055" w14:paraId="52B466EF" w14:textId="77777777">
            <w:pPr>
              <w:spacing w:before="40" w:after="40"/>
              <w:rPr>
                <w:szCs w:val="22"/>
              </w:rPr>
            </w:pPr>
            <w:r>
              <w:rPr>
                <w:szCs w:val="22"/>
              </w:rPr>
              <w:t xml:space="preserve">Sztywność karku</w:t>
            </w:r>
          </w:p>
        </w:tc>
        <w:tc>
          <w:tcPr>
            <w:tcW w:w="4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5055" w:rsidP="006D6A4F" w:rsidRDefault="00175055" w14:paraId="6DDDD189" w14:textId="77777777">
            <w:pPr>
              <w:spacing w:before="40" w:after="40"/>
              <w:rPr>
                <w:szCs w:val="22"/>
              </w:rPr>
            </w:pPr>
            <w:proofErr w:type="spellStart"/>
            <w:proofErr w:type="spellEnd"/>
            <w:r>
              <w:rPr>
                <w:szCs w:val="22"/>
              </w:rPr>
              <w:t xml:space="preserve">Dezorientacja i/lub drażliwość</w:t>
            </w:r>
          </w:p>
        </w:tc>
      </w:tr>
      <w:tr w:rsidR="00175055" w:rsidTr="006D6A4F" w14:paraId="570B79A5" w14:textId="77777777">
        <w:tc>
          <w:tcPr>
            <w:tcW w:w="4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5055" w:rsidP="006D6A4F" w:rsidRDefault="00175055" w14:paraId="66676033" w14:textId="77777777">
            <w:pPr>
              <w:spacing w:before="40" w:after="40"/>
              <w:rPr>
                <w:szCs w:val="22"/>
              </w:rPr>
            </w:pPr>
            <w:r>
              <w:rPr>
                <w:szCs w:val="22"/>
              </w:rPr>
              <w:t xml:space="preserve">Unikanie jasnego światła</w:t>
            </w:r>
          </w:p>
        </w:tc>
        <w:tc>
          <w:tcPr>
            <w:tcW w:w="4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5055" w:rsidP="006D6A4F" w:rsidRDefault="00175055" w14:paraId="26E26A0F" w14:textId="77777777">
            <w:pPr>
              <w:spacing w:before="40" w:after="40"/>
              <w:rPr>
                <w:szCs w:val="22"/>
              </w:rPr>
            </w:pPr>
            <w:r>
              <w:rPr>
                <w:szCs w:val="22"/>
              </w:rPr>
              <w:t xml:space="preserve">Senność lub trudności z obudzeniem</w:t>
            </w:r>
          </w:p>
        </w:tc>
      </w:tr>
      <w:tr w:rsidR="00175055" w:rsidTr="006D6A4F" w14:paraId="47DE6901" w14:textId="77777777">
        <w:tc>
          <w:tcPr>
            <w:tcW w:w="4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5055" w:rsidP="006D6A4F" w:rsidRDefault="00175055" w14:paraId="6E46919F" w14:textId="28327C75">
            <w:pPr>
              <w:spacing w:before="40" w:after="40"/>
              <w:rPr>
                <w:szCs w:val="22"/>
              </w:rPr>
            </w:pPr>
            <w:r>
              <w:rPr>
                <w:szCs w:val="22"/>
              </w:rPr>
              <w:t xml:space="preserve">Wysypka lub wysypka z siniakami</w:t>
            </w:r>
          </w:p>
        </w:tc>
        <w:tc>
          <w:tcPr>
            <w:tcW w:w="4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5055" w:rsidP="006D6A4F" w:rsidRDefault="00175055" w14:paraId="244D6312" w14:textId="3E1CA0DE">
            <w:pPr>
              <w:spacing w:before="40" w:after="40"/>
              <w:rPr>
                <w:szCs w:val="22"/>
              </w:rPr>
            </w:pPr>
            <w:r>
              <w:rPr>
                <w:szCs w:val="22"/>
              </w:rPr>
              <w:t xml:space="preserve">Drgawki lub napady drgawek</w:t>
            </w:r>
          </w:p>
        </w:tc>
      </w:tr>
    </w:tbl>
    <w:p w:rsidR="00175055" w:rsidP="00175055" w:rsidRDefault="00175055" w14:paraId="3A6F1F6F" w14:textId="77777777">
      <w:pPr>
        <w:pStyle w:val="PHEBodycopy"/>
        <w:ind w:right="0"/>
        <w:rPr>
          <w:b/>
        </w:rPr>
      </w:pPr>
      <w:r>
        <w:rPr>
          <w:b/>
        </w:rPr>
        <w:t xml:space="preserve">Może wystąpić jeden lub więcej z tych objawów. Mogą pojawić się w dowolnej kolejności.</w:t>
      </w:r>
    </w:p>
    <w:p w:rsidR="00175055" w:rsidP="00175055" w:rsidRDefault="00175055" w14:paraId="5415B785" w14:textId="77777777">
      <w:pPr>
        <w:pStyle w:val="PHEBodycopy"/>
        <w:ind w:right="0"/>
      </w:pPr>
    </w:p>
    <w:p w:rsidR="00175055" w:rsidP="00175055" w:rsidRDefault="00175055" w14:paraId="602E4D1F" w14:textId="77777777">
      <w:pPr>
        <w:pStyle w:val="PHEBodycopy"/>
        <w:ind w:right="0"/>
      </w:pPr>
      <w:r>
        <w:t xml:space="preserve">Na początku może to wyglądać jak grypa. Dlatego trudno to rozpoznać. Chora osoba może bardzo ciężko zachorować w ciągu kilku godzin. Obserwuj dziecko, jeśli źle się czuje. Jeśli się martwisz, zadzwoń do lekarza rodzinnego (GP) lub pod numer NHS 111.</w:t>
      </w:r>
    </w:p>
    <w:p w:rsidR="00175055" w:rsidP="00175055" w:rsidRDefault="00175055" w14:paraId="6B517600" w14:textId="77777777">
      <w:pPr>
        <w:pStyle w:val="PHEBodycopy"/>
        <w:ind w:right="0"/>
      </w:pPr>
    </w:p>
    <w:p w:rsidR="00561941" w:rsidP="00175055" w:rsidRDefault="00175055" w14:paraId="07706FDB" w14:textId="77777777">
      <w:pPr>
        <w:pStyle w:val="PHEBodycopy"/>
        <w:ind w:right="0"/>
      </w:pPr>
      <w:r>
        <w:rPr/>
        <w:t xml:space="preserve">Jeśli się martwisz, działaj szybko. Jeśli stan dziecka się pogarsza, poszukaj pomocy </w:t>
      </w:r>
      <w:r>
        <w:rPr>
          <w:b/>
        </w:rPr>
        <w:t xml:space="preserve">natychmiast</w:t>
      </w:r>
      <w:r>
        <w:rPr/>
        <w:t xml:space="preserve">. Zgłoś się na SOR (A&amp;E) lub zadzwoń pod numer 999.</w:t>
      </w:r>
    </w:p>
    <w:p w:rsidR="00561941" w:rsidP="00175055" w:rsidRDefault="00561941" w14:paraId="674D5A67" w14:textId="77777777">
      <w:pPr>
        <w:pStyle w:val="PHEBodycopy"/>
        <w:ind w:right="0"/>
      </w:pPr>
    </w:p>
    <w:p w:rsidR="00175055" w:rsidP="00175055" w:rsidRDefault="00561941" w14:paraId="2F28D2BD" w14:textId="12A24212">
      <w:pPr>
        <w:pStyle w:val="PHEBodycopy"/>
        <w:ind w:right="0"/>
      </w:pPr>
      <w:proofErr w:type="spellStart"/>
      <w:proofErr w:type="spellEnd"/>
      <w:r>
        <w:rPr>
          <w:b/>
        </w:rPr>
        <w:t xml:space="preserve">Uważnie obserwuj dziecko.</w:t>
      </w:r>
      <w:r>
        <w:rPr/>
        <w:t xml:space="preserve"> Ufaj temu, co czujesz. Wczesna pomoc może uratować życie.</w:t>
      </w:r>
    </w:p>
    <w:p w:rsidR="00175055" w:rsidP="00175055" w:rsidRDefault="00175055" w14:paraId="4C297680" w14:textId="77777777">
      <w:pPr>
        <w:pStyle w:val="BodyText2"/>
        <w:tabs>
          <w:tab w:val="left" w:pos="567"/>
        </w:tabs>
        <w:spacing w:before="0" w:after="0" w:line="320" w:lineRule="atLeast"/>
        <w:rPr>
          <w:rFonts w:cs="Arial"/>
          <w:i/>
          <w:sz w:val="18"/>
          <w:szCs w:val="18"/>
        </w:rPr>
      </w:pPr>
    </w:p>
    <w:p w:rsidR="00175055" w:rsidP="00561941" w:rsidRDefault="00175055" w14:paraId="6DB3DE2B" w14:textId="77777777">
      <w:pPr>
        <w:pStyle w:val="Header3"/>
        <w:spacing w:line="320" w:lineRule="atLeast"/>
      </w:pPr>
      <w:bookmarkStart w:name="_Toc507499793" w:id="8"/>
      <w:bookmarkStart w:name="_Toc2689754" w:id="9"/>
      <w:bookmarkEnd w:id="8"/>
      <w:bookmarkEnd w:id="9"/>
      <w:r>
        <w:t xml:space="preserve">Ochrona przed chorobą meningokokową</w:t>
      </w:r>
    </w:p>
    <w:p w:rsidR="00175055" w:rsidP="00175055" w:rsidRDefault="00175055" w14:paraId="285F1760" w14:textId="77777777">
      <w:pPr>
        <w:pStyle w:val="PHEBodycopy"/>
        <w:ind w:right="0"/>
      </w:pPr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gramStart"/>
      <w:proofErr w:type="gramEnd"/>
      <w:r>
        <w:t xml:space="preserve">Tę chorobę wywołuje wiele rodzajów zarazków. W Wielkiej Brytanii prawie zawsze są to MenB, MenC, MenW lub MenY. Szczepionki mogą chronić przed tymi typami. MenA występuje w Wielkiej Brytanii rzadko. Szczepionka chroni również przed MenA.</w:t>
      </w:r>
    </w:p>
    <w:p w:rsidR="00175055" w:rsidP="00175055" w:rsidRDefault="00175055" w14:paraId="63108C2C" w14:textId="77777777">
      <w:pPr>
        <w:pStyle w:val="PHEBodycopy"/>
        <w:ind w:right="0"/>
        <w:rPr>
          <w:sz w:val="18"/>
          <w:szCs w:val="18"/>
        </w:rPr>
      </w:pPr>
    </w:p>
    <w:p w:rsidR="00175055" w:rsidP="00175055" w:rsidRDefault="00175055" w14:paraId="0CDE6D12" w14:textId="77777777">
      <w:pPr>
        <w:pStyle w:val="PHEBodycopy"/>
        <w:ind w:right="0"/>
      </w:pPr>
      <w:r>
        <w:t xml:space="preserve">W Wielkiej Brytanii rutynowo podaje się następujące szczepionki:</w:t>
      </w:r>
    </w:p>
    <w:p w:rsidR="00175055" w:rsidP="00175055" w:rsidRDefault="00175055" w14:paraId="4C0B1365" w14:textId="77777777">
      <w:pPr>
        <w:pStyle w:val="BodyText2"/>
        <w:tabs>
          <w:tab w:val="left" w:pos="567"/>
          <w:tab w:val="left" w:pos="4575"/>
        </w:tabs>
        <w:spacing w:before="0" w:after="0" w:line="320" w:lineRule="atLeast"/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tab/>
      </w:r>
      <w:r>
        <w:rPr>
          <w:rFonts w:cs="Arial"/>
          <w:b/>
          <w:sz w:val="18"/>
          <w:szCs w:val="18"/>
        </w:rPr>
        <w:tab/>
      </w:r>
    </w:p>
    <w:p w:rsidR="00175055" w:rsidP="00175055" w:rsidRDefault="00175055" w14:paraId="5FF3EAF2" w14:textId="598B07D5">
      <w:pPr>
        <w:pStyle w:val="PHEBodycopy"/>
        <w:ind w:right="0"/>
      </w:pPr>
      <w:proofErr w:type="spellStart"/>
      <w:proofErr w:type="spellEnd"/>
      <w:proofErr w:type="spellStart"/>
      <w:proofErr w:type="spellEnd"/>
      <w:r>
        <w:t xml:space="preserve">Szczepionka MenB chroni przed większością zachorowań wywołanych przez MenB. Niemowlęta otrzymują 3 dawki. Podaje się je w 8. tygodniu, 16. tygodniu i 12. miesiącu życia. Tę szczepionkę zaproponowano wszystkim dzieciom urodzonym 1 May 2015 lub później.</w:t>
      </w:r>
    </w:p>
    <w:p w:rsidR="00175055" w:rsidP="00175055" w:rsidRDefault="00175055" w14:paraId="2B893D47" w14:textId="77777777">
      <w:pPr>
        <w:pStyle w:val="PHEBodycopy"/>
        <w:ind w:right="0"/>
      </w:pPr>
    </w:p>
    <w:p w:rsidR="00175055" w:rsidP="00175055" w:rsidRDefault="00175055" w14:paraId="4B008DD5" w14:textId="77777777">
      <w:pPr>
        <w:pStyle w:val="PHEBodycopy"/>
        <w:ind w:right="0"/>
      </w:pPr>
      <w:proofErr w:type="spellStart"/>
      <w:proofErr w:type="spellEnd"/>
      <w:proofErr w:type="spellStart"/>
      <w:proofErr w:type="spellEnd"/>
      <w:r>
        <w:t xml:space="preserve">Szczepionka Hib-MenC chroni przed chorobą wywołaną przez MenC. Dzieci otrzymują ją w 12. miesiącu życia. Jest ona częścią rutynowego kalendarza szczepień.</w:t>
      </w:r>
    </w:p>
    <w:p w:rsidR="00175055" w:rsidP="00175055" w:rsidRDefault="00175055" w14:paraId="6F4DF154" w14:textId="77777777">
      <w:pPr>
        <w:pStyle w:val="PHEBodycopy"/>
        <w:ind w:right="0"/>
        <w:rPr>
          <w:sz w:val="22"/>
          <w:szCs w:val="22"/>
        </w:rPr>
      </w:pPr>
    </w:p>
    <w:p w:rsidR="00175055" w:rsidP="00175055" w:rsidRDefault="00175055" w14:paraId="1C301243" w14:textId="77777777">
      <w:pPr>
        <w:pStyle w:val="PHEBodycopy"/>
        <w:ind w:right="0"/>
      </w:pPr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r>
        <w:t xml:space="preserve">Szczepionka MenACWY chroni przed chorobami wywołanymi przez MenA, MenC, MenW i MenY. Młodzież otrzymuje ją w wieku od 13 do 15 lat.</w:t>
      </w:r>
    </w:p>
    <w:p w:rsidR="00175055" w:rsidP="00175055" w:rsidRDefault="00175055" w14:paraId="7B3959CC" w14:textId="77777777">
      <w:pPr>
        <w:pStyle w:val="PHEBodycopy"/>
        <w:ind w:right="0"/>
      </w:pPr>
      <w:bookmarkStart w:name="_Hlk2596829" w:id="10"/>
    </w:p>
    <w:p w:rsidR="00175055" w:rsidP="00175055" w:rsidRDefault="00175055" w14:paraId="6236CF8F" w14:textId="77777777">
      <w:pPr>
        <w:pStyle w:val="PHEBodycopy"/>
        <w:ind w:right="0"/>
      </w:pPr>
      <w:proofErr w:type="spellStart"/>
      <w:proofErr w:type="spellEnd"/>
      <w:r>
        <w:t xml:space="preserve">Czy Twoje dziecko pominęło szczepienie MenACWY dla nastolatków? Jeśli urodziło się 1 September 1996 lub później, nadal może je otrzymać. Może je otrzymać do swoich 25. urodzin. Czy jesteś osobą starszą i po raz pierwszy zaczynasz studia? Nadal możesz je otrzymać do swoich 25. urodzin. Jeśli Twoje dziecko nadal chodzi do szkoły, zapytaj szkolny zespół ds. szczepień. Jeśli nie, umów się w przychodni lekarza rodzinnego.</w:t>
      </w:r>
    </w:p>
    <w:p w:rsidR="00175055" w:rsidP="00175055" w:rsidRDefault="00175055" w14:paraId="6BC582E1" w14:textId="77777777">
      <w:pPr>
        <w:pStyle w:val="PHEBodycopy"/>
        <w:ind w:right="0"/>
      </w:pPr>
      <w:bookmarkStart w:name="_Hlk2176489" w:id="11"/>
      <w:bookmarkEnd w:id="10"/>
    </w:p>
    <w:p w:rsidR="00175055" w:rsidP="00175055" w:rsidRDefault="00175055" w14:paraId="133ADB17" w14:textId="77777777">
      <w:pPr>
        <w:pStyle w:val="PHEBodycopy"/>
        <w:ind w:right="0"/>
        <w:rPr>
          <w:b/>
        </w:rPr>
      </w:pPr>
      <w:proofErr w:type="spellStart"/>
      <w:proofErr w:type="spellEnd"/>
      <w:proofErr w:type="spellStart"/>
      <w:proofErr w:type="spellEnd"/>
      <w:proofErr w:type="spellStart"/>
      <w:proofErr w:type="spellEnd"/>
      <w:bookmarkEnd w:id="11"/>
      <w:r>
        <w:rPr>
          <w:b/>
        </w:rPr>
        <w:t xml:space="preserve">Sprawdź, czy Twoje dziecko ma aktualne szczepienia. Zapytaj w przychodni lekarza rodzinnego. Nawet jeśli Twoje dziecko otrzymało szczepionkę MenC jako niemowlę, jako nastolatek nadal potrzebuje szczepionki MenACWY. Wzmacnia ona ochronę przed MenC. Chroni też przed większą liczbą typów.</w:t>
      </w:r>
    </w:p>
    <w:p w:rsidR="00175055" w:rsidP="00175055" w:rsidRDefault="00175055" w14:paraId="53F3C3D1" w14:textId="77777777">
      <w:pPr>
        <w:pStyle w:val="PHEBodycopy"/>
        <w:ind w:right="0"/>
        <w:rPr>
          <w:sz w:val="18"/>
          <w:szCs w:val="18"/>
        </w:rPr>
      </w:pPr>
    </w:p>
    <w:p w:rsidR="00175055" w:rsidP="00175055" w:rsidRDefault="00175055" w14:paraId="49AC072F" w14:textId="77777777">
      <w:pPr>
        <w:pStyle w:val="PHEBodycopy"/>
        <w:ind w:right="0"/>
      </w:pPr>
      <w:r>
        <w:t xml:space="preserve">Obserwuj objawy nawet po szczepieniach. Szczepionki nie chronią przed każdą przyczyną choroby.</w:t>
      </w:r>
    </w:p>
    <w:p w:rsidR="00175055" w:rsidP="00175055" w:rsidRDefault="00175055" w14:paraId="679C833E" w14:textId="77777777">
      <w:pPr>
        <w:pStyle w:val="PHEBodycopy"/>
        <w:ind w:right="0"/>
        <w:rPr>
          <w:sz w:val="18"/>
        </w:rPr>
      </w:pPr>
    </w:p>
    <w:p w:rsidR="00175055" w:rsidP="00175055" w:rsidRDefault="00175055" w14:paraId="7A63D44F" w14:textId="77777777">
      <w:pPr>
        <w:pStyle w:val="PHEBodycopy"/>
        <w:ind w:right="0"/>
      </w:pPr>
      <w:r>
        <w:t xml:space="preserve">Rutynowe szczepionki są bezpłatne w ramach NHS dla uprawnionych dzieci. Jeśli nie są Państwo uprawnieni, mogą Państwo zapłacić za nie prywatnie. Choroba ta może dotknąć osoby w każdym wieku. Program szczepień NHS chroni jednak osoby najbardziej zagrożone.</w:t>
      </w:r>
    </w:p>
    <w:p w:rsidR="00175055" w:rsidP="00175055" w:rsidRDefault="00175055" w14:paraId="62D4E564" w14:textId="77777777">
      <w:pPr>
        <w:pStyle w:val="BodyText2"/>
        <w:tabs>
          <w:tab w:val="left" w:pos="567"/>
        </w:tabs>
        <w:spacing w:before="0" w:after="0" w:line="320" w:lineRule="atLeast"/>
        <w:rPr>
          <w:rFonts w:cs="Arial"/>
          <w:sz w:val="18"/>
        </w:rPr>
      </w:pPr>
    </w:p>
    <w:p w:rsidR="00175055" w:rsidP="00175055" w:rsidRDefault="00175055" w14:paraId="1C710F90" w14:textId="77777777">
      <w:pPr>
        <w:pStyle w:val="PHEBodycopy"/>
        <w:ind w:right="0"/>
      </w:pPr>
      <w:r>
        <w:t xml:space="preserve">Dodatkowe informacje na temat choroby meningokokowej są dostępne w:</w:t>
      </w:r>
    </w:p>
    <w:p w:rsidR="00175055" w:rsidP="00175055" w:rsidRDefault="00175055" w14:paraId="386EBFCF" w14:textId="77777777">
      <w:pPr>
        <w:pStyle w:val="PHEBodycopy"/>
        <w:ind w:right="0"/>
      </w:pPr>
    </w:p>
    <w:p w:rsidR="00175055" w:rsidP="00175055" w:rsidRDefault="00175055" w14:paraId="0BC14065" w14:textId="75EE922B">
      <w:pPr>
        <w:pStyle w:val="Bulletpoints"/>
        <w:spacing w:line="320" w:lineRule="atLeast"/>
        <w:ind w:right="0"/>
      </w:pPr>
      <w:r>
        <w:t xml:space="preserve">The Meningitis Research Foundation, www.meningitis.org telefon: 0808 800 3344</w:t>
      </w:r>
    </w:p>
    <w:p w:rsidR="00175055" w:rsidP="00175055" w:rsidRDefault="00175055" w14:paraId="0FD00E27" w14:textId="66355537">
      <w:pPr>
        <w:pStyle w:val="Bulletpoints"/>
        <w:spacing w:line="320" w:lineRule="atLeast"/>
        <w:ind w:right="0"/>
      </w:pPr>
      <w:r>
        <w:t xml:space="preserve">Meningitis Now, www.meningitisnow.org telefon: 0808 80 10 388 adres e-mail infolinii: helpline@meningitisnow.org</w:t>
      </w:r>
    </w:p>
    <w:p w:rsidR="00175055" w:rsidP="00175055" w:rsidRDefault="00175055" w14:paraId="3BBBAF22" w14:textId="77777777">
      <w:pPr>
        <w:spacing w:before="0"/>
        <w:rPr>
          <w:sz w:val="22"/>
        </w:rPr>
      </w:pPr>
    </w:p>
    <w:p w:rsidR="00175055" w:rsidP="00175055" w:rsidRDefault="00175055" w14:paraId="2A3A7156" w14:textId="2712FCCB">
      <w:pPr>
        <w:pStyle w:val="PHEBodycopy"/>
        <w:ind w:right="0"/>
      </w:pPr>
      <w:r>
        <w:t xml:space="preserve">Jeśli potrzebują Państwo dodatkowego wsparcia lub porady, prosimy o kontakt z Zespołem Ochrony Zdrowia Thames Valley lub o telefon pod numer 0344 225 3861.</w:t>
      </w:r>
    </w:p>
    <w:p w:rsidR="00175055" w:rsidP="00175055" w:rsidRDefault="00175055" w14:paraId="1F1ABCBF" w14:textId="77777777">
      <w:pPr>
        <w:pStyle w:val="Chapterheading"/>
        <w:spacing w:after="0" w:line="320" w:lineRule="atLeast"/>
      </w:pPr>
      <w:r>
        <w:t xml:space="preserve"/>
      </w:r>
    </w:p>
    <w:p w:rsidRPr="00175055" w:rsidR="00A66F0B" w:rsidP="00175055" w:rsidRDefault="00A66F0B" w14:paraId="6E6E0F3B" w14:textId="77777777">
      <w:r>
        <w:t xml:space="preserve"/>
      </w:r>
    </w:p>
    <w:sectPr w:rsidRPr="00175055" w:rsidR="00A66F0B" w:rsidSect="006D6A4F">
      <w:footerReference w:type="first" r:id="rId10"/>
      <w:pgSz w:w="11906" w:h="16838"/>
      <w:pgMar w:top="1134" w:right="1021" w:bottom="1134" w:left="90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87C83" w:rsidP="00961911" w:rsidRDefault="00C87C83" w14:paraId="1272B6EF" w14:textId="77777777">
      <w:pPr>
        <w:spacing w:before="0" w:line="240" w:lineRule="auto"/>
      </w:pPr>
      <w:r>
        <w:separator/>
      </w:r>
    </w:p>
  </w:endnote>
  <w:endnote w:type="continuationSeparator" w:id="0">
    <w:p w:rsidR="00C87C83" w:rsidP="00961911" w:rsidRDefault="00C87C83" w14:paraId="285FD762" w14:textId="77777777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706AA" w:rsidRDefault="00000000" w14:paraId="2FAAE81A" w14:textId="77777777">
    <w:pPr>
      <w:jc w:val="center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4</w:t>
    </w:r>
    <w:r>
      <w:rPr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87C83" w:rsidP="00961911" w:rsidRDefault="00C87C83" w14:paraId="712762A4" w14:textId="77777777">
      <w:pPr>
        <w:spacing w:before="0" w:line="240" w:lineRule="auto"/>
      </w:pPr>
      <w:r>
        <w:separator/>
      </w:r>
    </w:p>
  </w:footnote>
  <w:footnote w:type="continuationSeparator" w:id="0">
    <w:p w:rsidR="00C87C83" w:rsidP="00961911" w:rsidRDefault="00C87C83" w14:paraId="13D52FD2" w14:textId="77777777">
      <w:pPr>
        <w:spacing w:before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E54C4B"/>
    <w:multiLevelType w:val="hybridMultilevel"/>
    <w:tmpl w:val="50DEA44C"/>
    <w:lvl w:ilvl="0" w:tplc="89CA866E">
      <w:start w:val="1"/>
      <w:numFmt w:val="bullet"/>
      <w:pStyle w:val="Bulletpoints"/>
      <w:lvlText w:val=""/>
      <w:lvlJc w:val="left"/>
      <w:pPr>
        <w:ind w:left="720" w:hanging="360"/>
      </w:pPr>
      <w:rPr>
        <w:rFonts w:hint="default" w:ascii="Symbol" w:hAnsi="Symbol"/>
        <w:color w:val="007C9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97433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02E"/>
    <w:rsid w:val="0001396E"/>
    <w:rsid w:val="000152A0"/>
    <w:rsid w:val="00034648"/>
    <w:rsid w:val="0005409B"/>
    <w:rsid w:val="00092D9A"/>
    <w:rsid w:val="000B02D9"/>
    <w:rsid w:val="000B288C"/>
    <w:rsid w:val="000E26EB"/>
    <w:rsid w:val="000F283D"/>
    <w:rsid w:val="00142E78"/>
    <w:rsid w:val="00175055"/>
    <w:rsid w:val="00175939"/>
    <w:rsid w:val="001A4641"/>
    <w:rsid w:val="001B2F0A"/>
    <w:rsid w:val="001C389E"/>
    <w:rsid w:val="001E35DA"/>
    <w:rsid w:val="001F4BDA"/>
    <w:rsid w:val="002019D8"/>
    <w:rsid w:val="00233105"/>
    <w:rsid w:val="00234430"/>
    <w:rsid w:val="00242168"/>
    <w:rsid w:val="002A7D14"/>
    <w:rsid w:val="002D2632"/>
    <w:rsid w:val="002E7457"/>
    <w:rsid w:val="002F0643"/>
    <w:rsid w:val="002F195C"/>
    <w:rsid w:val="00306E3F"/>
    <w:rsid w:val="00330563"/>
    <w:rsid w:val="0033144A"/>
    <w:rsid w:val="00360EFF"/>
    <w:rsid w:val="00374D92"/>
    <w:rsid w:val="00375A6B"/>
    <w:rsid w:val="00381B80"/>
    <w:rsid w:val="00392DC8"/>
    <w:rsid w:val="003E7CAA"/>
    <w:rsid w:val="003F1548"/>
    <w:rsid w:val="00430EE4"/>
    <w:rsid w:val="00443CDB"/>
    <w:rsid w:val="004509BF"/>
    <w:rsid w:val="004C73C9"/>
    <w:rsid w:val="004D4206"/>
    <w:rsid w:val="00502F3F"/>
    <w:rsid w:val="005577C2"/>
    <w:rsid w:val="00561941"/>
    <w:rsid w:val="00565095"/>
    <w:rsid w:val="0057572C"/>
    <w:rsid w:val="005B65A2"/>
    <w:rsid w:val="005D53CE"/>
    <w:rsid w:val="00663E15"/>
    <w:rsid w:val="006706AA"/>
    <w:rsid w:val="00692DF2"/>
    <w:rsid w:val="00697E09"/>
    <w:rsid w:val="006B452F"/>
    <w:rsid w:val="006D6A4F"/>
    <w:rsid w:val="006F2A1F"/>
    <w:rsid w:val="006F6115"/>
    <w:rsid w:val="006F7AD9"/>
    <w:rsid w:val="00704063"/>
    <w:rsid w:val="007071B7"/>
    <w:rsid w:val="007543BD"/>
    <w:rsid w:val="0075731F"/>
    <w:rsid w:val="00771723"/>
    <w:rsid w:val="007B1F45"/>
    <w:rsid w:val="007C0C17"/>
    <w:rsid w:val="007D727B"/>
    <w:rsid w:val="007E1FC8"/>
    <w:rsid w:val="007F22E2"/>
    <w:rsid w:val="00803FD8"/>
    <w:rsid w:val="00807496"/>
    <w:rsid w:val="008306B4"/>
    <w:rsid w:val="00871A42"/>
    <w:rsid w:val="00882845"/>
    <w:rsid w:val="008A7139"/>
    <w:rsid w:val="008D4D37"/>
    <w:rsid w:val="008E2FA0"/>
    <w:rsid w:val="008F1EB3"/>
    <w:rsid w:val="00922EEE"/>
    <w:rsid w:val="00933B72"/>
    <w:rsid w:val="00951471"/>
    <w:rsid w:val="0095638C"/>
    <w:rsid w:val="00961911"/>
    <w:rsid w:val="009879D0"/>
    <w:rsid w:val="009A0A77"/>
    <w:rsid w:val="009A524F"/>
    <w:rsid w:val="009C25C4"/>
    <w:rsid w:val="00A07A29"/>
    <w:rsid w:val="00A14D97"/>
    <w:rsid w:val="00A40406"/>
    <w:rsid w:val="00A5427F"/>
    <w:rsid w:val="00A54738"/>
    <w:rsid w:val="00A66F0B"/>
    <w:rsid w:val="00A8002E"/>
    <w:rsid w:val="00A829DE"/>
    <w:rsid w:val="00B3029A"/>
    <w:rsid w:val="00B73F9A"/>
    <w:rsid w:val="00B76A35"/>
    <w:rsid w:val="00BA4D3F"/>
    <w:rsid w:val="00BB1EBD"/>
    <w:rsid w:val="00BC3651"/>
    <w:rsid w:val="00C05306"/>
    <w:rsid w:val="00C143E6"/>
    <w:rsid w:val="00C14FAA"/>
    <w:rsid w:val="00C30365"/>
    <w:rsid w:val="00C451A2"/>
    <w:rsid w:val="00C710A7"/>
    <w:rsid w:val="00C87C83"/>
    <w:rsid w:val="00CA64B0"/>
    <w:rsid w:val="00CE5F03"/>
    <w:rsid w:val="00D210DA"/>
    <w:rsid w:val="00D3202B"/>
    <w:rsid w:val="00D81CB8"/>
    <w:rsid w:val="00DC3842"/>
    <w:rsid w:val="00DE658A"/>
    <w:rsid w:val="00DF09A1"/>
    <w:rsid w:val="00E061C3"/>
    <w:rsid w:val="00E1782F"/>
    <w:rsid w:val="00E30502"/>
    <w:rsid w:val="00E4528F"/>
    <w:rsid w:val="00E91956"/>
    <w:rsid w:val="00ED0C62"/>
    <w:rsid w:val="00EF2D7E"/>
    <w:rsid w:val="00F27DCE"/>
    <w:rsid w:val="00F63471"/>
    <w:rsid w:val="00F6640F"/>
    <w:rsid w:val="00F74E05"/>
    <w:rsid w:val="00F9572D"/>
    <w:rsid w:val="00FA4BDA"/>
    <w:rsid w:val="00FD0668"/>
    <w:rsid w:val="00FD7E27"/>
    <w:rsid w:val="00FE25DE"/>
    <w:rsid w:val="00FE4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47E5E5"/>
  <w15:chartTrackingRefBased/>
  <w15:docId w15:val="{87770B70-9680-4272-A9D6-42C23FA67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* Body copy"/>
    <w:qFormat/>
    <w:rsid w:val="00A8002E"/>
    <w:pPr>
      <w:spacing w:before="120" w:after="0" w:line="320" w:lineRule="atLeast"/>
    </w:pPr>
    <w:rPr>
      <w:rFonts w:eastAsia="Times New Roman" w:cs="Times New Roman"/>
      <w:kern w:val="0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ulletpoints">
    <w:name w:val="* Bullet points"/>
    <w:link w:val="BulletpointsChar"/>
    <w:qFormat/>
    <w:rsid w:val="00A8002E"/>
    <w:pPr>
      <w:numPr>
        <w:numId w:val="1"/>
      </w:numPr>
      <w:spacing w:after="0" w:line="320" w:lineRule="exact"/>
      <w:ind w:left="284" w:right="794" w:hanging="284"/>
    </w:pPr>
    <w:rPr>
      <w:rFonts w:eastAsia="Times New Roman" w:cs="Times New Roman"/>
      <w:kern w:val="0"/>
      <w14:ligatures w14:val="none"/>
    </w:rPr>
  </w:style>
  <w:style w:type="character" w:customStyle="1" w:styleId="BulletpointsChar">
    <w:name w:val="* Bullet points Char"/>
    <w:link w:val="Bulletpoints"/>
    <w:rsid w:val="00A8002E"/>
    <w:rPr>
      <w:rFonts w:eastAsia="Times New Roman" w:cs="Times New Roman"/>
      <w:kern w:val="0"/>
      <w14:ligatures w14:val="none"/>
    </w:rPr>
  </w:style>
  <w:style w:type="paragraph" w:customStyle="1" w:styleId="Header3">
    <w:name w:val="* Header 3"/>
    <w:rsid w:val="00A8002E"/>
    <w:pPr>
      <w:spacing w:line="240" w:lineRule="auto"/>
      <w:outlineLvl w:val="2"/>
    </w:pPr>
    <w:rPr>
      <w:rFonts w:eastAsia="Times New Roman" w:cs="Times New Roman"/>
      <w:color w:val="007C91"/>
      <w:kern w:val="0"/>
      <w:sz w:val="32"/>
      <w:lang w:eastAsia="en-GB"/>
      <w14:ligatures w14:val="none"/>
    </w:rPr>
  </w:style>
  <w:style w:type="paragraph" w:styleId="ListParagraph">
    <w:name w:val="List Paragraph"/>
    <w:basedOn w:val="Normal"/>
    <w:rsid w:val="00A8002E"/>
    <w:pPr>
      <w:ind w:left="720"/>
      <w:contextualSpacing/>
    </w:pPr>
    <w:rPr>
      <w:color w:val="D9D9D9" w:themeColor="background1" w:themeShade="D9"/>
    </w:rPr>
  </w:style>
  <w:style w:type="paragraph" w:customStyle="1" w:styleId="PHEBodycopy">
    <w:name w:val="PHE Body copy"/>
    <w:basedOn w:val="Normal"/>
    <w:rsid w:val="00A8002E"/>
    <w:pPr>
      <w:suppressAutoHyphens/>
      <w:autoSpaceDN w:val="0"/>
      <w:spacing w:before="0"/>
      <w:ind w:right="794"/>
      <w:textAlignment w:val="baseline"/>
    </w:pPr>
    <w:rPr>
      <w:szCs w:val="20"/>
    </w:rPr>
  </w:style>
  <w:style w:type="paragraph" w:customStyle="1" w:styleId="PHEBulletpoints">
    <w:name w:val="PHE Bullet points"/>
    <w:rsid w:val="00A8002E"/>
    <w:pPr>
      <w:suppressAutoHyphens/>
      <w:autoSpaceDN w:val="0"/>
      <w:spacing w:after="0" w:line="320" w:lineRule="exact"/>
      <w:ind w:left="357" w:right="794" w:hanging="357"/>
      <w:textAlignment w:val="baseline"/>
    </w:pPr>
    <w:rPr>
      <w:rFonts w:eastAsia="Times New Roman" w:cs="Times New Roman"/>
      <w:kern w:val="0"/>
      <w14:ligatures w14:val="none"/>
    </w:rPr>
  </w:style>
  <w:style w:type="character" w:styleId="Hyperlink">
    <w:name w:val="Hyperlink"/>
    <w:aliases w:val="** Hyperlink"/>
    <w:uiPriority w:val="99"/>
    <w:rsid w:val="00FE25DE"/>
    <w:rPr>
      <w:color w:val="2F5496" w:themeColor="accent1" w:themeShade="BF"/>
      <w:u w:val="single"/>
    </w:rPr>
  </w:style>
  <w:style w:type="paragraph" w:styleId="BodyText">
    <w:name w:val="Body Text"/>
    <w:basedOn w:val="Normal"/>
    <w:link w:val="BodyTextChar"/>
    <w:rsid w:val="000B02D9"/>
    <w:pPr>
      <w:suppressAutoHyphens/>
      <w:autoSpaceDN w:val="0"/>
      <w:spacing w:before="0" w:after="120" w:line="240" w:lineRule="auto"/>
      <w:textAlignment w:val="baseline"/>
    </w:pPr>
    <w:rPr>
      <w:rFonts w:cs="Arial"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rsid w:val="000B02D9"/>
    <w:rPr>
      <w:rFonts w:eastAsia="Times New Roman"/>
      <w:kern w:val="0"/>
      <w:szCs w:val="20"/>
      <w14:ligatures w14:val="none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577C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577C2"/>
    <w:rPr>
      <w:rFonts w:eastAsia="Times New Roman" w:cs="Times New Roman"/>
      <w:kern w:val="0"/>
      <w:lang w:eastAsia="en-GB"/>
      <w14:ligatures w14:val="none"/>
    </w:rPr>
  </w:style>
  <w:style w:type="paragraph" w:customStyle="1" w:styleId="Header4">
    <w:name w:val="* Header 4"/>
    <w:rsid w:val="005577C2"/>
    <w:pPr>
      <w:spacing w:after="0" w:line="240" w:lineRule="auto"/>
      <w:outlineLvl w:val="3"/>
    </w:pPr>
    <w:rPr>
      <w:rFonts w:eastAsia="Times New Roman" w:cs="Times New Roman"/>
      <w:color w:val="007C91"/>
      <w:kern w:val="0"/>
      <w:lang w:eastAsia="en-GB"/>
      <w14:ligatures w14:val="none"/>
    </w:rPr>
  </w:style>
  <w:style w:type="paragraph" w:customStyle="1" w:styleId="PHEMaintitleasrunningheader">
    <w:name w:val="PHE Main title as running header"/>
    <w:basedOn w:val="Normal"/>
    <w:rsid w:val="005577C2"/>
    <w:pPr>
      <w:suppressAutoHyphens/>
      <w:autoSpaceDN w:val="0"/>
      <w:spacing w:before="0" w:line="240" w:lineRule="exact"/>
      <w:textAlignment w:val="baseline"/>
    </w:pPr>
    <w:rPr>
      <w:color w:val="7F7F7F"/>
      <w:sz w:val="20"/>
      <w:szCs w:val="20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961911"/>
    <w:pPr>
      <w:tabs>
        <w:tab w:val="center" w:pos="4513"/>
        <w:tab w:val="right" w:pos="9026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1911"/>
    <w:rPr>
      <w:rFonts w:eastAsia="Times New Roman" w:cs="Times New Roman"/>
      <w:kern w:val="0"/>
      <w:lang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61911"/>
    <w:pPr>
      <w:tabs>
        <w:tab w:val="center" w:pos="4513"/>
        <w:tab w:val="right" w:pos="9026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1911"/>
    <w:rPr>
      <w:rFonts w:eastAsia="Times New Roman" w:cs="Times New Roman"/>
      <w:kern w:val="0"/>
      <w:lang w:eastAsia="en-GB"/>
      <w14:ligatures w14:val="none"/>
    </w:rPr>
  </w:style>
  <w:style w:type="paragraph" w:customStyle="1" w:styleId="Chapterheading">
    <w:name w:val="* Chapter heading"/>
    <w:rsid w:val="00175055"/>
    <w:pPr>
      <w:spacing w:after="400" w:line="240" w:lineRule="auto"/>
      <w:outlineLvl w:val="0"/>
    </w:pPr>
    <w:rPr>
      <w:rFonts w:eastAsia="Times New Roman" w:cs="Times New Roman"/>
      <w:b/>
      <w:color w:val="007C91"/>
      <w:kern w:val="0"/>
      <w:sz w:val="48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ningitisnow.org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eningitis.or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helpline@meningitisnow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853</Words>
  <Characters>4731</Characters>
  <Application>Microsoft Office Word</Application>
  <DocSecurity>0</DocSecurity>
  <Lines>92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Communication with parents following a school case of IMD</vt:lpstr>
    </vt:vector>
  </TitlesOfParts>
  <Company/>
  <LinksUpToDate>false</LinksUpToDate>
  <CharactersWithSpaces>5549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Communication with parents following a school case of IMD</dc:title>
  <dc:subject/>
  <dc:creator>UK Health Security Agency</dc:creator>
  <cp:keywords/>
  <dc:description/>
  <cp:revision>4</cp:revision>
  <dcterms:created xsi:type="dcterms:W3CDTF">2024-09-11T14:09:00Z</dcterms:created>
  <dcterms:modified xsi:type="dcterms:W3CDTF">2024-09-11T14:14:00Z</dcterms:modified>
</cp:coreProperties>
</file>