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WSTitle"/>
      </w:pPr>
      <w:r>
        <w:rPr>
          <w:rFonts w:hint="eastAsia"/>
        </w:rPr>
        <w:t xml:space="preserve">初中语文基础与诗文阅读练习</w:t>
      </w:r>
    </w:p>
    <w:p>
      <w:pPr>
        <w:pStyle w:val="WSIdent"/>
      </w:pPr>
      <w:r>
        <w:t xml:space="preserve">Name: </w:t>
      </w:r>
      <w:r>
        <w:rPr>
          <w:u w:val="single"/>
        </w:rPr>
        <w:tab/>
      </w:r>
      <w:r>
        <w:t xml:space="preserve">Class: </w:t>
      </w:r>
      <w:r>
        <w:rPr>
          <w:u w:val="single"/>
        </w:rPr>
        <w:tab/>
      </w:r>
      <w:r>
        <w:t xml:space="preserve">Date: </w:t>
      </w:r>
      <w:r>
        <w:rPr>
          <w:u w:val="single"/>
        </w:rPr>
        <w:tab/>
      </w:r>
    </w:p>
    <w:p>
      <w:pPr>
        <w:pStyle w:val="WSMeta"/>
      </w:pPr>
      <w:r>
        <w:t xml:space="preserve">17 questions</w:t>
      </w:r>
      <w:r>
        <w:tab/>
      </w:r>
      <w:r>
        <w:t xml:space="preserve">146 marks</w:t>
      </w:r>
    </w:p>
    <w:p>
      <w:pPr>
        <w:pStyle w:val="WSStim"/>
      </w:pPr>
      <w:r>
        <w:rPr>
          <w:rFonts w:hint="eastAsia"/>
        </w:rPr>
        <w:t xml:space="preserve">一、语言文字运用（本大题共6小题，每小题2分，共12分）</w:t>
      </w:r>
    </w:p>
    <w:p>
      <w:pPr>
        <w:pStyle w:val="WSBand"/>
      </w:pPr>
      <w:r>
        <w:t xml:space="preserve">Question 1</w:t>
      </w:r>
    </w:p>
    <w:p>
      <w:pPr>
        <w:pStyle w:val="WSStim"/>
      </w:pPr>
      <w:r>
        <w:rPr>
          <w:rFonts w:hint="eastAsia"/>
        </w:rPr>
        <w:t xml:space="preserve">阅读下面的文字，完成1~2题。</w:t>
      </w:r>
      <w:r>
        <w:t xml:space="preserve"> </w:t>
      </w:r>
      <w:r>
        <w:rPr>
          <w:rFonts w:hint="eastAsia"/>
        </w:rPr>
        <w:t xml:space="preserve">深中通道全线通车运营（</w:t>
      </w:r>
      <w:r>
        <w:t xml:space="preserve"> </w:t>
      </w:r>
      <w:r>
        <w:rPr>
          <w:rFonts w:hint="eastAsia"/>
        </w:rPr>
        <w:t xml:space="preserve">）伶仃洋上架起钢铁巨龙，二十四公里跨海长虹将深圳与中山紧紧相连。作为粤港澳大湾区关键交通枢纽，它的建成不仅缩短了珠江两岸的时空距离，更以</w:t>
      </w:r>
      <w:r>
        <w:rPr>
          <w:rFonts w:hint="eastAsia"/>
          <w:i/>
          <w:iCs/>
        </w:rPr>
        <w:t xml:space="preserve">载</w:t>
      </w:r>
      <w:r>
        <w:rPr>
          <w:rFonts w:hint="eastAsia"/>
        </w:rPr>
        <w:t xml:space="preserve">入史册的建设规模，展现了中国基建在复杂海况下勇闯技术无人区的魄力与（jiān）________持。</w:t>
      </w:r>
    </w:p>
    <w:p>
      <w:pPr>
        <w:pStyle w:val="WSStemFlow"/>
      </w:pPr>
      <w:r>
        <w:rPr>
          <w:b/>
          <w:bCs/>
        </w:rPr>
        <w:t xml:space="preserve">(a)</w:t>
      </w:r>
      <w:r>
        <w:t xml:space="preserve"> </w:t>
      </w:r>
      <w:r>
        <w:rPr>
          <w:rFonts w:hint="eastAsia"/>
        </w:rPr>
        <w:t xml:space="preserve">小华把加点字“载”注音为“zǎi”，把（jiān）写成了“艰”，两处都有错误，请改正：加点字“载”的正确注音是________________，（jiān）的正确汉字是________________</w:t>
      </w:r>
    </w:p>
    <w:p>
      <w:pPr>
        <w:pStyle w:val="WSStemFlow"/>
      </w:pPr>
      <w:r>
        <w:rPr>
          <w:b/>
          <w:bCs/>
        </w:rPr>
        <w:t xml:space="preserve">(b)</w:t>
      </w:r>
      <w:r>
        <w:t xml:space="preserve"> </w:t>
      </w:r>
      <w:r>
        <w:rPr>
          <w:rFonts w:hint="eastAsia"/>
        </w:rPr>
        <w:t xml:space="preserve">小华认为画括号处停顿较短可以用顿号，你不同意，你认为括号内应填入的标点符号是________________</w:t>
      </w:r>
    </w:p>
    <w:p>
      <w:r>
        <w:br w:type="page"/>
      </w:r>
    </w:p>
    <w:p>
      <w:pPr>
        <w:pStyle w:val="WSBand"/>
      </w:pPr>
      <w:r>
        <w:t xml:space="preserve">Question 2</w:t>
      </w:r>
    </w:p>
    <w:p>
      <w:pPr>
        <w:pStyle w:val="WSStim"/>
      </w:pPr>
      <w:r>
        <w:rPr>
          <w:rFonts w:hint="eastAsia"/>
        </w:rPr>
        <w:t xml:space="preserve">阅读下面的文字，完成3~4题。</w:t>
      </w:r>
      <w:r>
        <w:t xml:space="preserve"> </w:t>
      </w:r>
      <w:r>
        <w:rPr>
          <w:rFonts w:hint="eastAsia"/>
        </w:rPr>
        <w:t xml:space="preserve">江南水乡的晨雾与桨声相依相伴，乌篷船的吱呀与浣衣女的吴歌彼此________（交融</w:t>
      </w:r>
      <w:r>
        <w:t xml:space="preserve"> </w:t>
      </w:r>
      <w:r>
        <w:rPr>
          <w:rFonts w:hint="eastAsia"/>
        </w:rPr>
        <w:t xml:space="preserve">交汇），青砖黛瓦的倒影与石桥边的叫卖遥相呼应，这种将生活沉淀为风俗、将风俗提炼为诗意的创造，让江南文化构筑起百姓日用而不觉的精神原乡。</w:t>
      </w:r>
    </w:p>
    <w:p>
      <w:pPr>
        <w:pStyle w:val="WSStemFlow"/>
      </w:pPr>
      <w:r>
        <w:rPr>
          <w:b/>
          <w:bCs/>
        </w:rPr>
        <w:t xml:space="preserve">(a)</w:t>
      </w:r>
      <w:r>
        <w:t xml:space="preserve"> </w:t>
      </w:r>
      <w:r>
        <w:rPr>
          <w:rFonts w:hint="eastAsia"/>
        </w:rPr>
        <w:t xml:space="preserve">学习小组有人误选了“交汇”，你认为文中括号内恰当的词语应填在横线上：________________</w:t>
      </w:r>
    </w:p>
    <w:p>
      <w:pPr>
        <w:pStyle w:val="WSStem"/>
      </w:pPr>
      <w:r>
        <w:rPr>
          <w:b/>
          <w:bCs/>
        </w:rPr>
        <w:t xml:space="preserve">(b)</w:t>
      </w:r>
      <w:r>
        <w:t xml:space="preserve"> </w:t>
      </w:r>
      <w:r>
        <w:rPr>
          <w:rFonts w:hint="eastAsia"/>
        </w:rPr>
        <w:t xml:space="preserve">文中画波浪线的句子（“这种将生活沉淀为风俗、将风俗提炼为诗意的创造，让江南文化构筑起百姓日用而不觉的精神原乡。”）有语病，请提出修改意见。</w:t>
      </w:r>
    </w:p>
    <w:p>
      <w:pPr>
        <w:pStyle w:val="WSRule"/>
      </w:pPr>
      <w:r>
        <w:rPr>
          <w:u w:val="single" w:color="9AA3B2"/>
        </w:rPr>
        <w:tab/>
      </w:r>
    </w:p>
    <w:p>
      <w:pPr>
        <w:pStyle w:val="WSRule"/>
      </w:pPr>
      <w:r>
        <w:rPr>
          <w:u w:val="single" w:color="9AA3B2"/>
        </w:rPr>
        <w:tab/>
      </w:r>
    </w:p>
    <w:p>
      <w:r>
        <w:br w:type="page"/>
      </w:r>
    </w:p>
    <w:p>
      <w:pPr>
        <w:pStyle w:val="WSBand"/>
      </w:pPr>
      <w:r>
        <w:t xml:space="preserve">Question 3</w:t>
      </w:r>
    </w:p>
    <w:p>
      <w:pPr>
        <w:pStyle w:val="WSStim"/>
      </w:pPr>
      <w:r>
        <w:rPr>
          <w:rFonts w:hint="eastAsia"/>
        </w:rPr>
        <w:t xml:space="preserve">阅读下面的文字，完成第5题。</w:t>
      </w:r>
      <w:r>
        <w:t xml:space="preserve"> </w:t>
      </w:r>
      <w:r>
        <w:rPr>
          <w:rFonts w:hint="eastAsia"/>
        </w:rPr>
        <w:t xml:space="preserve">如果你想成为更会学习的人，你就不能只找一看就会的材料。如果你所做的练习都在能力以内，你就无法突破自己。________</w:t>
      </w:r>
    </w:p>
    <w:p>
      <w:pPr>
        <w:pStyle w:val="WSStem"/>
      </w:pPr>
      <w:r>
        <w:rPr>
          <w:rFonts w:hint="eastAsia"/>
        </w:rPr>
        <w:t xml:space="preserve">有同学认为只要多做轻松的练习就能进步，这一看法有误。下列填入文中横线处的3个句子，排序恰当的一项是</w:t>
      </w:r>
      <w:r>
        <w:t xml:space="preserve"> </w:t>
      </w:r>
      <w:r>
        <w:rPr>
          <w:rFonts w:hint="eastAsia"/>
        </w:rPr>
        <w:t xml:space="preserve">①只有那样的挑战能让你的理解真正加深。</w:t>
      </w:r>
      <w:r>
        <w:t xml:space="preserve"> </w:t>
      </w:r>
      <w:r>
        <w:rPr>
          <w:rFonts w:hint="eastAsia"/>
        </w:rPr>
        <w:t xml:space="preserve">②学习若总是停留在轻松的内容里，就不会有进步。</w:t>
      </w:r>
      <w:r>
        <w:t xml:space="preserve"> </w:t>
      </w:r>
      <w:r>
        <w:rPr>
          <w:rFonts w:hint="eastAsia"/>
        </w:rPr>
        <w:t xml:space="preserve">③你必须去啃那些读不懂的章节，去思考那些费力的难题。</w:t>
      </w:r>
    </w:p>
    <w:p>
      <w:pPr>
        <w:pStyle w:val="WSChoice"/>
      </w:pPr>
      <w:r>
        <w:rPr>
          <w:b/>
          <w:bCs/>
        </w:rPr>
        <w:t xml:space="preserve">a.</w:t>
      </w:r>
      <w:r>
        <w:t xml:space="preserve"> </w:t>
      </w:r>
      <w:r>
        <w:t xml:space="preserve">③②①</w:t>
      </w:r>
    </w:p>
    <w:p>
      <w:pPr>
        <w:pStyle w:val="WSChoice"/>
      </w:pPr>
      <w:r>
        <w:rPr>
          <w:b/>
          <w:bCs/>
        </w:rPr>
        <w:t xml:space="preserve">b.</w:t>
      </w:r>
      <w:r>
        <w:t xml:space="preserve"> </w:t>
      </w:r>
      <w:r>
        <w:t xml:space="preserve">②①③</w:t>
      </w:r>
    </w:p>
    <w:p>
      <w:pPr>
        <w:pStyle w:val="WSChoice"/>
      </w:pPr>
      <w:r>
        <w:rPr>
          <w:b/>
          <w:bCs/>
        </w:rPr>
        <w:t xml:space="preserve">c.</w:t>
      </w:r>
      <w:r>
        <w:t xml:space="preserve"> </w:t>
      </w:r>
      <w:r>
        <w:t xml:space="preserve">②③①</w:t>
      </w:r>
    </w:p>
    <w:p>
      <w:pPr>
        <w:pStyle w:val="WSChoice"/>
      </w:pPr>
      <w:r>
        <w:rPr>
          <w:b/>
          <w:bCs/>
        </w:rPr>
        <w:t xml:space="preserve">d.</w:t>
      </w:r>
      <w:r>
        <w:t xml:space="preserve"> </w:t>
      </w:r>
      <w:r>
        <w:t xml:space="preserve">①②③</w:t>
      </w:r>
    </w:p>
    <w:p>
      <w:pPr>
        <w:pStyle w:val="WSRule"/>
      </w:pPr>
      <w:r>
        <w:rPr>
          <w:u w:val="single" w:color="9AA3B2"/>
        </w:rPr>
        <w:tab/>
      </w:r>
    </w:p>
    <w:p>
      <w:r>
        <w:br w:type="page"/>
      </w:r>
    </w:p>
    <w:p>
      <w:pPr>
        <w:pStyle w:val="WSBand"/>
      </w:pPr>
      <w:r>
        <w:t xml:space="preserve">Question 4</w:t>
      </w:r>
    </w:p>
    <w:p>
      <w:pPr>
        <w:pStyle w:val="WSStem"/>
      </w:pPr>
      <w:r>
        <w:rPr>
          <w:rFonts w:hint="eastAsia"/>
        </w:rPr>
        <w:t xml:space="preserve">初三（2）班拟围绕“人工智能与学习”撰文，阐明观点、讲清道理，参加校园征文。下列适合作为该篇文章标题的一项是</w:t>
      </w:r>
    </w:p>
    <w:p>
      <w:pPr>
        <w:pStyle w:val="WSChoice"/>
      </w:pPr>
      <w:r>
        <w:rPr>
          <w:b/>
          <w:bCs/>
        </w:rPr>
        <w:t xml:space="preserve">a.</w:t>
      </w:r>
      <w:r>
        <w:t xml:space="preserve"> </w:t>
      </w:r>
      <w:r>
        <w:rPr>
          <w:rFonts w:hint="eastAsia"/>
        </w:rPr>
        <w:t xml:space="preserve">《智学记》</w:t>
      </w:r>
    </w:p>
    <w:p>
      <w:pPr>
        <w:pStyle w:val="WSChoice"/>
      </w:pPr>
      <w:r>
        <w:rPr>
          <w:b/>
          <w:bCs/>
        </w:rPr>
        <w:t xml:space="preserve">b.</w:t>
      </w:r>
      <w:r>
        <w:t xml:space="preserve"> </w:t>
      </w:r>
      <w:r>
        <w:rPr>
          <w:rFonts w:hint="eastAsia"/>
        </w:rPr>
        <w:t xml:space="preserve">《智学书》</w:t>
      </w:r>
    </w:p>
    <w:p>
      <w:pPr>
        <w:pStyle w:val="WSChoice"/>
      </w:pPr>
      <w:r>
        <w:rPr>
          <w:b/>
          <w:bCs/>
        </w:rPr>
        <w:t xml:space="preserve">c.</w:t>
      </w:r>
      <w:r>
        <w:t xml:space="preserve"> </w:t>
      </w:r>
      <w:r>
        <w:rPr>
          <w:rFonts w:hint="eastAsia"/>
        </w:rPr>
        <w:t xml:space="preserve">《智学说》</w:t>
      </w:r>
    </w:p>
    <w:p>
      <w:pPr>
        <w:pStyle w:val="WSChoice"/>
      </w:pPr>
      <w:r>
        <w:rPr>
          <w:b/>
          <w:bCs/>
        </w:rPr>
        <w:t xml:space="preserve">d.</w:t>
      </w:r>
      <w:r>
        <w:t xml:space="preserve"> </w:t>
      </w:r>
      <w:r>
        <w:rPr>
          <w:rFonts w:hint="eastAsia"/>
        </w:rPr>
        <w:t xml:space="preserve">《智学传》</w:t>
      </w:r>
    </w:p>
    <w:p>
      <w:pPr>
        <w:pStyle w:val="WSRule"/>
      </w:pPr>
      <w:r>
        <w:rPr>
          <w:u w:val="single" w:color="9AA3B2"/>
        </w:rPr>
        <w:tab/>
      </w:r>
    </w:p>
    <w:p>
      <w:r>
        <w:br w:type="page"/>
      </w:r>
    </w:p>
    <w:p>
      <w:pPr>
        <w:pStyle w:val="WSStim"/>
      </w:pPr>
      <w:r>
        <w:rPr>
          <w:rFonts w:hint="eastAsia"/>
        </w:rPr>
        <w:t xml:space="preserve">二、古代诗文阅读（本大题共7小题，20分）</w:t>
      </w:r>
    </w:p>
    <w:p>
      <w:pPr>
        <w:pStyle w:val="WSBand"/>
      </w:pPr>
      <w:r>
        <w:t xml:space="preserve">Question 5</w:t>
      </w:r>
      <w:r>
        <w:tab/>
      </w:r>
      <w:r>
        <w:t xml:space="preserve">4 marks</w:t>
      </w:r>
    </w:p>
    <w:p>
      <w:pPr>
        <w:pStyle w:val="WSStim"/>
      </w:pPr>
      <w:r>
        <w:rPr>
          <w:rFonts w:hint="eastAsia"/>
        </w:rPr>
        <w:t xml:space="preserve">（一）閱讀下面這首宋詞，完成7～8題。（4分）</w:t>
      </w:r>
      <w:r>
        <w:t xml:space="preserve"> </w:t>
      </w:r>
      <w:r>
        <w:rPr>
          <w:rFonts w:hint="eastAsia"/>
        </w:rPr>
        <w:t xml:space="preserve">西江月·夜行黃沙道中</w:t>
      </w:r>
      <w:r>
        <w:t xml:space="preserve"> </w:t>
      </w:r>
      <w:r>
        <w:rPr>
          <w:rFonts w:hint="eastAsia"/>
        </w:rPr>
        <w:t xml:space="preserve">辛棄疾</w:t>
      </w:r>
      <w:r>
        <w:t xml:space="preserve"> </w:t>
      </w:r>
      <w:r>
        <w:rPr>
          <w:rFonts w:hint="eastAsia"/>
        </w:rPr>
        <w:t xml:space="preserve">明月別枝驚鵲，清風半夜鳴蟬。稻花香裏說豐年，聽取蛙聲一片。</w:t>
      </w:r>
      <w:r>
        <w:t xml:space="preserve"> </w:t>
      </w:r>
      <w:r>
        <w:rPr>
          <w:rFonts w:hint="eastAsia"/>
        </w:rPr>
        <w:t xml:space="preserve">七八個星天外，兩三點雨山前。舊時茅店社林邊，路轉溪橋忽見。</w:t>
      </w:r>
      <w:r>
        <w:t xml:space="preserve"> </w:t>
      </w:r>
      <w:r>
        <w:rPr>
          <w:rFonts w:hint="eastAsia"/>
        </w:rPr>
        <w:t xml:space="preserve">【注】黃沙道中：江西上饒一帶的鄉間小路。社林：土地廟周圍的樹林。</w:t>
      </w:r>
    </w:p>
    <w:p>
      <w:pPr>
        <w:pStyle w:val="WSStem"/>
      </w:pPr>
      <w:r>
        <w:rPr>
          <w:b/>
          <w:bCs/>
        </w:rPr>
        <w:t xml:space="preserve">(a)</w:t>
      </w:r>
      <w:r>
        <w:t xml:space="preserve"> </w:t>
      </w:r>
      <w:r>
        <w:rPr>
          <w:rFonts w:hint="eastAsia"/>
        </w:rPr>
        <w:t xml:space="preserve">下列對詞的理解和賞析，不正確的一項是</w:t>
      </w:r>
      <w:r>
        <w:t xml:space="preserve"> </w:t>
      </w:r>
      <w:r>
        <w:rPr>
          <w:i/>
          <w:iCs/>
        </w:rPr>
        <w:t xml:space="preserve">(2)</w:t>
      </w:r>
    </w:p>
    <w:p>
      <w:pPr>
        <w:pStyle w:val="WSChoice"/>
      </w:pPr>
      <w:r>
        <w:rPr>
          <w:b/>
          <w:bCs/>
        </w:rPr>
        <w:t xml:space="preserve">a.</w:t>
      </w:r>
      <w:r>
        <w:t xml:space="preserve"> </w:t>
      </w:r>
      <w:r>
        <w:rPr>
          <w:rFonts w:hint="eastAsia"/>
        </w:rPr>
        <w:t xml:space="preserve">本詞描寫作者夜行黃沙道中所見所聞的鄉村夏夜風光，情景交融。</w:t>
      </w:r>
    </w:p>
    <w:p>
      <w:pPr>
        <w:pStyle w:val="WSChoice"/>
      </w:pPr>
      <w:r>
        <w:rPr>
          <w:b/>
          <w:bCs/>
        </w:rPr>
        <w:t xml:space="preserve">b.</w:t>
      </w:r>
      <w:r>
        <w:t xml:space="preserve"> </w:t>
      </w:r>
      <w:r>
        <w:rPr>
          <w:rFonts w:hint="eastAsia"/>
        </w:rPr>
        <w:t xml:space="preserve">上片以蟬鳴蛙聲襯托稻花飄香、豐收在望的喜悅，極富生活氣息。</w:t>
      </w:r>
    </w:p>
    <w:p>
      <w:pPr>
        <w:pStyle w:val="WSChoice"/>
      </w:pPr>
      <w:r>
        <w:rPr>
          <w:b/>
          <w:bCs/>
        </w:rPr>
        <w:t xml:space="preserve">c.</w:t>
      </w:r>
      <w:r>
        <w:t xml:space="preserve"> </w:t>
      </w:r>
      <w:r>
        <w:rPr>
          <w:rFonts w:hint="eastAsia"/>
        </w:rPr>
        <w:t xml:space="preserve">下片「七八個星天外」寫烏雲密布、星月無光，營造了緊張壓抑的氛圍。</w:t>
      </w:r>
    </w:p>
    <w:p>
      <w:pPr>
        <w:pStyle w:val="WSChoice"/>
      </w:pPr>
      <w:r>
        <w:rPr>
          <w:b/>
          <w:bCs/>
        </w:rPr>
        <w:t xml:space="preserve">d.</w:t>
      </w:r>
      <w:r>
        <w:t xml:space="preserve"> </w:t>
      </w:r>
      <w:r>
        <w:rPr>
          <w:rFonts w:hint="eastAsia"/>
        </w:rPr>
        <w:t xml:space="preserve">結尾「路轉溪橋忽見」寫峰迴路轉、茅店忽現的驚喜，餘味無窮。</w:t>
      </w:r>
    </w:p>
    <w:p>
      <w:pPr>
        <w:pStyle w:val="WSRule"/>
      </w:pPr>
      <w:r>
        <w:rPr>
          <w:u w:val="single" w:color="9AA3B2"/>
        </w:rPr>
        <w:tab/>
      </w:r>
    </w:p>
    <w:p>
      <w:pPr>
        <w:pStyle w:val="WSStem"/>
      </w:pPr>
      <w:r>
        <w:rPr>
          <w:b/>
          <w:bCs/>
        </w:rPr>
        <w:t xml:space="preserve">(b)</w:t>
      </w:r>
      <w:r>
        <w:t xml:space="preserve"> </w:t>
      </w:r>
      <w:r>
        <w:rPr>
          <w:rFonts w:hint="eastAsia"/>
        </w:rPr>
        <w:t xml:space="preserve">有同學認為下片「七八個星天外」與「兩三點雨山前」都是遠景，這一看法忽略了視角變化。本詞下片寫景採用了視角轉換的手法，請結合詩句糾正這一錯誤並簡要分析。</w:t>
      </w:r>
      <w:r>
        <w:t xml:space="preserve"> </w:t>
      </w:r>
      <w:r>
        <w:rPr>
          <w:i/>
          <w:iCs/>
        </w:rPr>
        <w:t xml:space="preserve">(2)</w:t>
      </w:r>
    </w:p>
    <w:p>
      <w:pPr>
        <w:pStyle w:val="WSRule"/>
      </w:pPr>
      <w:r>
        <w:rPr>
          <w:u w:val="single" w:color="9AA3B2"/>
        </w:rPr>
        <w:tab/>
      </w:r>
    </w:p>
    <w:p>
      <w:pPr>
        <w:pStyle w:val="WSRule"/>
      </w:pPr>
      <w:r>
        <w:rPr>
          <w:u w:val="single" w:color="9AA3B2"/>
        </w:rPr>
        <w:tab/>
      </w:r>
    </w:p>
    <w:p>
      <w:r>
        <w:br w:type="page"/>
      </w:r>
    </w:p>
    <w:p>
      <w:pPr>
        <w:pStyle w:val="WSBand"/>
      </w:pPr>
      <w:r>
        <w:t xml:space="preserve">Question 6</w:t>
      </w:r>
      <w:r>
        <w:tab/>
      </w:r>
      <w:r>
        <w:t xml:space="preserve">10 marks</w:t>
      </w:r>
    </w:p>
    <w:p>
      <w:pPr>
        <w:pStyle w:val="WSStim"/>
      </w:pPr>
      <w:r>
        <w:rPr>
          <w:rFonts w:hint="eastAsia"/>
        </w:rPr>
        <w:t xml:space="preserve">（二）閱讀下面兩段文字，完成9～12題。（10分）</w:t>
      </w:r>
      <w:r>
        <w:t xml:space="preserve"> </w:t>
      </w:r>
      <w:r>
        <w:rPr>
          <w:rFonts w:hint="eastAsia"/>
        </w:rPr>
        <w:t xml:space="preserve">梅聖俞嘗稱謝朓①詩「餘霞散成綺，澄江靜如練」之句，聖俞以謂語工而意象俱新。綺，彩綾也，霞光散亂如織；練，白絹也。古人作詩貴在煉字，王荊公②改「春風又綠江南岸」凡十餘字，始定一「綠」字，下字之工，意境迥異。學者集句為詩，多至百韻，皆取前人成句對仗工穩，往往親切過於本詩。後人稍稍有效法其錘鍊者。</w:t>
      </w:r>
      <w:r>
        <w:t xml:space="preserve"> </w:t>
      </w:r>
      <w:r>
        <w:rPr>
          <w:rFonts w:hint="eastAsia"/>
        </w:rPr>
        <w:t xml:space="preserve">古人論對仗，如「竹徑通幽處，禪房花木深」③，以謂字面相對而意境相生。若上下句只是一意，如「鳥啼花落處，鶯囀蝶飛時」，則味短而神疲。善對者必句新而意別，方為佳製，學者當以此為法。</w:t>
      </w:r>
      <w:r>
        <w:t xml:space="preserve"> </w:t>
      </w:r>
      <w:r>
        <w:rPr>
          <w:rFonts w:hint="eastAsia"/>
        </w:rPr>
        <w:t xml:space="preserve">（均選自沈括《夢溪筆談》，有刪改）</w:t>
      </w:r>
      <w:r>
        <w:t xml:space="preserve"> </w:t>
      </w:r>
      <w:r>
        <w:rPr>
          <w:rFonts w:hint="eastAsia"/>
        </w:rPr>
        <w:t xml:space="preserve">【注】①謝朓：南朝齊詩人。②王荊公：即王安石。③「竹徑通幽處……」：唐代常建詩句。</w:t>
      </w:r>
    </w:p>
    <w:p>
      <w:pPr>
        <w:pStyle w:val="WSStem"/>
      </w:pPr>
      <w:r>
        <w:rPr>
          <w:b/>
          <w:bCs/>
        </w:rPr>
        <w:t xml:space="preserve">(a)</w:t>
      </w:r>
      <w:r>
        <w:t xml:space="preserve"> </w:t>
      </w:r>
      <w:r>
        <w:rPr>
          <w:rFonts w:hint="eastAsia"/>
        </w:rPr>
        <w:t xml:space="preserve">文中畫波浪線的部分（“皆取前人成句對仗工穩”）有一處需要斷句，請用“|”標示。</w:t>
      </w:r>
      <w:r>
        <w:t xml:space="preserve"> </w:t>
      </w:r>
      <w:r>
        <w:rPr>
          <w:i/>
          <w:iCs/>
        </w:rPr>
        <w:t xml:space="preserve">(1)</w:t>
      </w:r>
    </w:p>
    <w:p>
      <w:pPr>
        <w:pStyle w:val="WSRule"/>
      </w:pPr>
      <w:r>
        <w:rPr>
          <w:u w:val="single" w:color="9AA3B2"/>
        </w:rPr>
        <w:tab/>
      </w:r>
    </w:p>
    <w:p>
      <w:pPr>
        <w:pStyle w:val="WSRule"/>
      </w:pPr>
      <w:r>
        <w:rPr>
          <w:u w:val="single" w:color="9AA3B2"/>
        </w:rPr>
        <w:tab/>
      </w:r>
    </w:p>
    <w:p>
      <w:pPr>
        <w:pStyle w:val="WSStemFlow"/>
      </w:pPr>
      <w:r>
        <w:rPr>
          <w:b/>
          <w:bCs/>
        </w:rPr>
        <w:t xml:space="preserve">(b)</w:t>
      </w:r>
      <w:r>
        <w:t xml:space="preserve"> </w:t>
      </w:r>
      <w:r>
        <w:rPr>
          <w:rFonts w:hint="eastAsia"/>
        </w:rPr>
        <w:t xml:space="preserve">有同學將加點詞“稱”解為“稱呼”、將“凡”解為“平凡”，這兩處理解都有誤。請解釋文中加點詞的含義。（1）稱（________________）（2）凡（________________）（3）法（________________）</w:t>
      </w:r>
      <w:r>
        <w:t xml:space="preserve"> </w:t>
      </w:r>
      <w:r>
        <w:rPr>
          <w:i/>
          <w:iCs/>
        </w:rPr>
        <w:t xml:space="preserve">(3)</w:t>
      </w:r>
    </w:p>
    <w:p>
      <w:pPr>
        <w:pStyle w:val="WSStem"/>
      </w:pPr>
      <w:r>
        <w:rPr>
          <w:b/>
          <w:bCs/>
        </w:rPr>
        <w:t xml:space="preserve">(c)</w:t>
      </w:r>
      <w:r>
        <w:t xml:space="preserve"> </w:t>
      </w:r>
      <w:r>
        <w:rPr>
          <w:rFonts w:hint="eastAsia"/>
        </w:rPr>
        <w:t xml:space="preserve">把文中畫橫線的語句翻譯成現代漢語。（1）練，白絹也。（2）後人稍稍有效法其錘鍊者。</w:t>
      </w:r>
      <w:r>
        <w:t xml:space="preserve"> </w:t>
      </w:r>
      <w:r>
        <w:rPr>
          <w:i/>
          <w:iCs/>
        </w:rPr>
        <w:t xml:space="preserve">(4)</w:t>
      </w:r>
    </w:p>
    <w:p>
      <w:pPr>
        <w:pStyle w:val="WSRule"/>
      </w:pPr>
      <w:r>
        <w:rPr>
          <w:u w:val="single" w:color="9AA3B2"/>
        </w:rPr>
        <w:tab/>
      </w:r>
    </w:p>
    <w:p>
      <w:pPr>
        <w:pStyle w:val="WSRule"/>
      </w:pPr>
      <w:r>
        <w:rPr>
          <w:u w:val="single" w:color="9AA3B2"/>
        </w:rPr>
        <w:tab/>
      </w:r>
    </w:p>
    <w:p>
      <w:pPr>
        <w:pStyle w:val="WSRule"/>
      </w:pPr>
      <w:r>
        <w:rPr>
          <w:u w:val="single" w:color="9AA3B2"/>
        </w:rPr>
        <w:tab/>
      </w:r>
    </w:p>
    <w:p>
      <w:pPr>
        <w:pStyle w:val="WSRule"/>
      </w:pPr>
      <w:r>
        <w:rPr>
          <w:u w:val="single" w:color="9AA3B2"/>
        </w:rPr>
        <w:tab/>
      </w:r>
    </w:p>
    <w:p>
      <w:pPr>
        <w:pStyle w:val="WSStem"/>
      </w:pPr>
      <w:r>
        <w:rPr>
          <w:b/>
          <w:bCs/>
        </w:rPr>
        <w:t xml:space="preserve">(d)</w:t>
      </w:r>
      <w:r>
        <w:t xml:space="preserve"> </w:t>
      </w:r>
      <w:r>
        <w:rPr>
          <w:rFonts w:hint="eastAsia"/>
        </w:rPr>
        <w:t xml:space="preserve">關於對仗，歐陽修認為應“語新而屬對新切”，沈括強調不能“上下句只是一意”。有同學用“隴上稻穗垂”來對“風裏稻花香”，你認為這一擬句犯了“只是一意”的毛病。你認為填入下面橫線上的句子，既符合對仗要求，又符合歐陽修和沈括觀點的一項是</w:t>
      </w:r>
      <w:r>
        <w:t xml:space="preserve"> </w:t>
      </w:r>
      <w:r>
        <w:rPr>
          <w:rFonts w:hint="eastAsia"/>
        </w:rPr>
        <w:t xml:space="preserve">風裏稻花香，________。</w:t>
      </w:r>
      <w:r>
        <w:t xml:space="preserve"> </w:t>
      </w:r>
      <w:r>
        <w:rPr>
          <w:i/>
          <w:iCs/>
        </w:rPr>
        <w:t xml:space="preserve">(2)</w:t>
      </w:r>
    </w:p>
    <w:p>
      <w:pPr>
        <w:pStyle w:val="WSChoice"/>
      </w:pPr>
      <w:r>
        <w:rPr>
          <w:b/>
          <w:bCs/>
        </w:rPr>
        <w:t xml:space="preserve">a.</w:t>
      </w:r>
      <w:r>
        <w:t xml:space="preserve"> </w:t>
      </w:r>
      <w:r>
        <w:rPr>
          <w:rFonts w:hint="eastAsia"/>
        </w:rPr>
        <w:t xml:space="preserve">月下蛙聲鬧</w:t>
      </w:r>
    </w:p>
    <w:p>
      <w:pPr>
        <w:pStyle w:val="WSChoice"/>
      </w:pPr>
      <w:r>
        <w:rPr>
          <w:b/>
          <w:bCs/>
        </w:rPr>
        <w:t xml:space="preserve">b.</w:t>
      </w:r>
      <w:r>
        <w:t xml:space="preserve"> </w:t>
      </w:r>
      <w:r>
        <w:rPr>
          <w:rFonts w:hint="eastAsia"/>
        </w:rPr>
        <w:t xml:space="preserve">隴上稻穗垂</w:t>
      </w:r>
    </w:p>
    <w:p>
      <w:pPr>
        <w:pStyle w:val="WSChoice"/>
      </w:pPr>
      <w:r>
        <w:rPr>
          <w:b/>
          <w:bCs/>
        </w:rPr>
        <w:t xml:space="preserve">c.</w:t>
      </w:r>
      <w:r>
        <w:t xml:space="preserve"> </w:t>
      </w:r>
      <w:r>
        <w:rPr>
          <w:rFonts w:hint="eastAsia"/>
        </w:rPr>
        <w:t xml:space="preserve">風中禾葉擺</w:t>
      </w:r>
    </w:p>
    <w:p>
      <w:pPr>
        <w:pStyle w:val="WSChoice"/>
      </w:pPr>
      <w:r>
        <w:rPr>
          <w:b/>
          <w:bCs/>
        </w:rPr>
        <w:t xml:space="preserve">d.</w:t>
      </w:r>
      <w:r>
        <w:t xml:space="preserve"> </w:t>
      </w:r>
      <w:r>
        <w:rPr>
          <w:rFonts w:hint="eastAsia"/>
        </w:rPr>
        <w:t xml:space="preserve">村邊晚炊濃</w:t>
      </w:r>
    </w:p>
    <w:p>
      <w:pPr>
        <w:pStyle w:val="WSRule"/>
      </w:pPr>
      <w:r>
        <w:rPr>
          <w:u w:val="single" w:color="9AA3B2"/>
        </w:rPr>
        <w:tab/>
      </w:r>
    </w:p>
    <w:p>
      <w:r>
        <w:br w:type="page"/>
      </w:r>
    </w:p>
    <w:p>
      <w:pPr>
        <w:pStyle w:val="WSStim"/>
      </w:pPr>
      <w:r>
        <w:rPr>
          <w:rFonts w:hint="eastAsia"/>
        </w:rPr>
        <w:t xml:space="preserve">（三）默写。（6分）</w:t>
      </w:r>
    </w:p>
    <w:p>
      <w:pPr>
        <w:pStyle w:val="WSBand"/>
      </w:pPr>
      <w:r>
        <w:t xml:space="preserve">Question 7</w:t>
      </w:r>
      <w:r>
        <w:tab/>
      </w:r>
      <w:r>
        <w:t xml:space="preserve">6 marks</w:t>
      </w:r>
    </w:p>
    <w:p>
      <w:pPr>
        <w:pStyle w:val="WSStemFlow"/>
      </w:pPr>
      <w:r>
        <w:rPr>
          <w:rFonts w:hint="eastAsia"/>
        </w:rPr>
        <w:t xml:space="preserve">补写出下列句子中的空缺部分。（每空1分）</w:t>
      </w:r>
      <w:r>
        <w:t xml:space="preserve"> </w:t>
      </w:r>
      <w:r>
        <w:rPr>
          <w:rFonts w:hint="eastAsia"/>
        </w:rPr>
        <w:t xml:space="preserve">（1）李白在《行路难（其一）》中借用典故表达对前途的信心的句子是：“________________，________________”。</w:t>
      </w:r>
      <w:r>
        <w:t xml:space="preserve"> </w:t>
      </w:r>
      <w:r>
        <w:rPr>
          <w:rFonts w:hint="eastAsia"/>
        </w:rPr>
        <w:t xml:space="preserve">（2）杜甫在《望岳》中抒发登顶俯视豪情的句子是：“________________，________________”。（注意：有同学将“会当”误记为“会挡”，将“一览”误写为“一揽”，请辨正字形后正确书写）</w:t>
      </w:r>
      <w:r>
        <w:t xml:space="preserve"> </w:t>
      </w:r>
      <w:r>
        <w:rPr>
          <w:rFonts w:hint="eastAsia"/>
        </w:rPr>
        <w:t xml:space="preserve">（3）在《〈论语〉十二章》中，曾子强调每日反省的句子是：“吾日三省吾身：________________？________________？”</w:t>
      </w:r>
      <w:r>
        <w:t xml:space="preserve"> </w:t>
      </w:r>
      <w:r>
        <w:rPr>
          <w:i/>
          <w:iCs/>
        </w:rPr>
        <w:t xml:space="preserve">(6)</w:t>
      </w:r>
    </w:p>
    <w:p>
      <w:r>
        <w:br w:type="page"/>
      </w:r>
    </w:p>
    <w:p>
      <w:pPr>
        <w:pStyle w:val="WSStim"/>
      </w:pPr>
      <w:r>
        <w:rPr>
          <w:rFonts w:hint="eastAsia"/>
        </w:rPr>
        <w:t xml:space="preserve">三、现代文阅读（本大题共9小题，30分）</w:t>
      </w:r>
    </w:p>
    <w:p>
      <w:pPr>
        <w:pStyle w:val="WSBand"/>
      </w:pPr>
      <w:r>
        <w:t xml:space="preserve">Question 8</w:t>
      </w:r>
      <w:r>
        <w:tab/>
      </w:r>
      <w:r>
        <w:t xml:space="preserve">6 marks</w:t>
      </w:r>
    </w:p>
    <w:p>
      <w:pPr>
        <w:pStyle w:val="WSStim"/>
      </w:pPr>
      <w:r>
        <w:rPr>
          <w:rFonts w:hint="eastAsia"/>
        </w:rPr>
        <w:t xml:space="preserve">（一）阅读下面的文字，完成14~15题。（6分）</w:t>
      </w:r>
      <w:r>
        <w:t xml:space="preserve"> </w:t>
      </w:r>
      <w:r>
        <w:rPr>
          <w:rFonts w:hint="eastAsia"/>
        </w:rPr>
        <w:t xml:space="preserve">青春的形状，是时代的回声</w:t>
      </w:r>
      <w:r>
        <w:t xml:space="preserve"> </w:t>
      </w:r>
      <w:r>
        <w:rPr>
          <w:rFonts w:hint="eastAsia"/>
        </w:rPr>
        <w:t xml:space="preserve">晓</w:t>
      </w:r>
      <w:r>
        <w:t xml:space="preserve"> </w:t>
      </w:r>
      <w:r>
        <w:rPr>
          <w:rFonts w:hint="eastAsia"/>
        </w:rPr>
        <w:t xml:space="preserve">川</w:t>
      </w:r>
      <w:r>
        <w:t xml:space="preserve"> </w:t>
      </w:r>
      <w:r>
        <w:rPr>
          <w:rFonts w:hint="eastAsia"/>
        </w:rPr>
        <w:t xml:space="preserve">先看一组镜头：清晨的港珠澳大桥维护通道上，25岁的检测员林晓带着智能巡检无人机出发；深夜的敦煌文创工作室里，几个95后青年把壁画纹样做成国潮盲盒，直播间挤满年轻人；秋收时节，返乡大学生陈磊开着装有北斗导航的收割机，在家乡的稻田里来回穿梭。</w:t>
      </w:r>
      <w:r>
        <w:t xml:space="preserve"> </w:t>
      </w:r>
      <w:r>
        <w:rPr>
          <w:rFonts w:hint="eastAsia"/>
        </w:rPr>
        <w:t xml:space="preserve">青春在哪里，时代的脉搏就在哪里跳动。从一座桥、一幅画、一片田走近今天的青年，我们看到的是一股把个人选择放进国家发展的潮流。</w:t>
      </w:r>
      <w:r>
        <w:t xml:space="preserve"> </w:t>
      </w:r>
      <w:r>
        <w:rPr>
          <w:rFonts w:hint="eastAsia"/>
        </w:rPr>
        <w:t xml:space="preserve">青春的形状，是时代的回声。</w:t>
      </w:r>
      <w:r>
        <w:t xml:space="preserve"> </w:t>
      </w:r>
      <w:r>
        <w:rPr>
          <w:rFonts w:hint="eastAsia"/>
        </w:rPr>
        <w:t xml:space="preserve">先看攻坚一线勇挑重担的身影。22岁的工程师参与国产大飞机C919的总装调试；24岁的乡村教师把课堂搬到大山里的云端；28岁的青年突击队员在抗洪堤坝上扛沙袋、守长夜……强国梦与青春梦同频，我们从中读懂青年从“被动适应”到“主动创造”的心态变化，也感知中国从“制造”到“智造”的步伐。</w:t>
      </w:r>
      <w:r>
        <w:t xml:space="preserve"> </w:t>
      </w:r>
      <w:r>
        <w:rPr>
          <w:rFonts w:hint="eastAsia"/>
        </w:rPr>
        <w:t xml:space="preserve">再看市井街巷默默发光的身影。凌晨四点起床送奶的站长、背着药箱上门的老年护理员、在城中村开公益绘本馆的打工妈妈……没有热搜和掌声，无数微光点亮人间烟火。在崇尚奋斗的土地上，每一个认真生活的人都是主角。平凡身影，正是中国温度、中国情怀、中国力量的写照。</w:t>
      </w:r>
      <w:r>
        <w:t xml:space="preserve"> </w:t>
      </w:r>
      <w:r>
        <w:rPr>
          <w:rFonts w:hint="eastAsia"/>
        </w:rPr>
        <w:t xml:space="preserve">这背后有时代成因。百年前列强环伺，觉醒青年以笔为枪、以命相搏；建设年代物资匮乏，青年垦荒队喊出“把荒原变成粮仓”；九十年代下海潮涌，“敢闯敢试”成为流行语。</w:t>
      </w:r>
      <w:r>
        <w:t xml:space="preserve"> </w:t>
      </w:r>
      <w:r>
        <w:rPr>
          <w:rFonts w:hint="eastAsia"/>
        </w:rPr>
        <w:t xml:space="preserve">今天的青年，吃饱穿暖已不是难题，高铁、5G、航天、非遗热，涵养着他们做中国人的志气、骨气、底气，人生答卷有了新的写法。</w:t>
      </w:r>
      <w:r>
        <w:t xml:space="preserve"> </w:t>
      </w:r>
      <w:r>
        <w:rPr>
          <w:rFonts w:hint="eastAsia"/>
        </w:rPr>
        <w:t xml:space="preserve">时代出题，青年答卷。新时代呼唤年轻人挺身而出，怀热爱之心、立远大之志、练过硬之能，把接力棒稳稳接住。</w:t>
      </w:r>
      <w:r>
        <w:t xml:space="preserve"> </w:t>
      </w:r>
      <w:r>
        <w:rPr>
          <w:rFonts w:hint="eastAsia"/>
        </w:rPr>
        <w:t xml:space="preserve">没有十年扎根戈壁，就不会有青年治沙队让沙漠长出绿洲；缺乏“把冷板凳坐热”的耐心，就不会有青年文物修复师让千年壁画重生；因为相信星空不会辜负追梦人，青年天文爱好者拍下了中国空间站过境的清晰轨迹……大鹏终将展翅，只是在用自己的方式积蓄力量。</w:t>
      </w:r>
      <w:r>
        <w:t xml:space="preserve"> </w:t>
      </w:r>
      <w:r>
        <w:rPr>
          <w:rFonts w:hint="eastAsia"/>
        </w:rPr>
        <w:t xml:space="preserve">敢于走少有人走的路，源于时代给的舞台。新技术催生新岗位，新观念打开新天地。勇气来自时代的托举，坚持来自师友的鼓励，从容来自家庭的理解，选择背后，是年轻人对幸福与成功的重新定义。所有的青春都不易，都有迷茫、压力和委屈，而许多年轻人依然笑对风雨，向阳而生。请把理解与支持送给拼搏的他们！（有删改）</w:t>
      </w:r>
      <w:r>
        <w:t xml:space="preserve"> </w:t>
      </w:r>
      <w:r>
        <w:rPr>
          <w:rFonts w:hint="eastAsia"/>
        </w:rPr>
        <w:t xml:space="preserve">【注】回声：声波遇到障碍物反射回来的声音，此处比喻青年与时代的呼应。</w:t>
      </w:r>
    </w:p>
    <w:p>
      <w:pPr>
        <w:pStyle w:val="WSStem"/>
      </w:pPr>
      <w:r>
        <w:rPr>
          <w:b/>
          <w:bCs/>
        </w:rPr>
        <w:t xml:space="preserve">(a)</w:t>
      </w:r>
      <w:r>
        <w:t xml:space="preserve"> </w:t>
      </w:r>
      <w:r>
        <w:rPr>
          <w:rFonts w:hint="eastAsia"/>
        </w:rPr>
        <w:t xml:space="preserve">下列对本文观点以及观点与材料之间联系的理解，不正确的一项是</w:t>
      </w:r>
      <w:r>
        <w:t xml:space="preserve"> </w:t>
      </w:r>
      <w:r>
        <w:rPr>
          <w:i/>
          <w:iCs/>
        </w:rPr>
        <w:t xml:space="preserve">(2)</w:t>
      </w:r>
    </w:p>
    <w:p>
      <w:pPr>
        <w:pStyle w:val="WSChoice"/>
      </w:pPr>
      <w:r>
        <w:rPr>
          <w:b/>
          <w:bCs/>
        </w:rPr>
        <w:t xml:space="preserve">a.</w:t>
      </w:r>
      <w:r>
        <w:t xml:space="preserve"> </w:t>
      </w:r>
      <w:r>
        <w:rPr>
          <w:rFonts w:hint="eastAsia"/>
        </w:rPr>
        <w:t xml:space="preserve">A.本文由港珠澳大桥、无人机、文创盲盒、智慧农机等镜头切入，引发对今天青年选择的思考，提出论点：青春的形状，是时代的回声。</w:t>
      </w:r>
    </w:p>
    <w:p>
      <w:pPr>
        <w:pStyle w:val="WSChoice"/>
      </w:pPr>
      <w:r>
        <w:rPr>
          <w:b/>
          <w:bCs/>
        </w:rPr>
        <w:t xml:space="preserve">b.</w:t>
      </w:r>
      <w:r>
        <w:t xml:space="preserve"> </w:t>
      </w:r>
      <w:r>
        <w:rPr>
          <w:rFonts w:hint="eastAsia"/>
        </w:rPr>
        <w:t xml:space="preserve">B.文中列举攻坚一线勇挑重担的青年、市井街巷默默发光的青年，展现崇尚奋斗的土地上青年的形状。</w:t>
      </w:r>
    </w:p>
    <w:p>
      <w:pPr>
        <w:pStyle w:val="WSChoice"/>
      </w:pPr>
      <w:r>
        <w:rPr>
          <w:b/>
          <w:bCs/>
        </w:rPr>
        <w:t xml:space="preserve">c.</w:t>
      </w:r>
      <w:r>
        <w:t xml:space="preserve"> </w:t>
      </w:r>
      <w:r>
        <w:rPr>
          <w:rFonts w:hint="eastAsia"/>
        </w:rPr>
        <w:t xml:space="preserve">C.文中列举觉醒年代、建设年代、九十年代、今天等不同时代青年的口号与行动，论证是青年的口号决定了时代的走向，时代只能被动接受青年的塑造。</w:t>
      </w:r>
    </w:p>
    <w:p>
      <w:pPr>
        <w:pStyle w:val="WSChoice"/>
      </w:pPr>
      <w:r>
        <w:rPr>
          <w:b/>
          <w:bCs/>
        </w:rPr>
        <w:t xml:space="preserve">d.</w:t>
      </w:r>
      <w:r>
        <w:t xml:space="preserve"> </w:t>
      </w:r>
      <w:r>
        <w:rPr>
          <w:rFonts w:hint="eastAsia"/>
        </w:rPr>
        <w:t xml:space="preserve">D.文中列举十年扎根的治沙队、坐热冷板凳的修复师、追拍空间站的爱好者，展现积蓄力量、挺身答卷的新时代青年的形状。</w:t>
      </w:r>
    </w:p>
    <w:p>
      <w:pPr>
        <w:pStyle w:val="WSRule"/>
      </w:pPr>
      <w:r>
        <w:rPr>
          <w:u w:val="single" w:color="9AA3B2"/>
        </w:rPr>
        <w:tab/>
      </w:r>
    </w:p>
    <w:p>
      <w:pPr>
        <w:pStyle w:val="WSStem"/>
      </w:pPr>
      <w:r>
        <w:rPr>
          <w:b/>
          <w:bCs/>
        </w:rPr>
        <w:t xml:space="preserve">(b)</w:t>
      </w:r>
      <w:r>
        <w:t xml:space="preserve"> </w:t>
      </w:r>
      <w:r>
        <w:rPr>
          <w:rFonts w:hint="eastAsia"/>
        </w:rPr>
        <w:t xml:space="preserve">班上有同学说：“时代是什么样，青年就只能是什么样，个人努力没用；青春的不易都是内卷造成的，躺平才明智。”这一看法有误。请先指出其错误，再结合上文的阅读感受，简要谈谈你对青春的思考与期待。</w:t>
      </w:r>
      <w:r>
        <w:t xml:space="preserve"> </w:t>
      </w:r>
      <w:r>
        <w:rPr>
          <w:i/>
          <w:iCs/>
        </w:rPr>
        <w:t xml:space="preserve">(4)</w:t>
      </w:r>
    </w:p>
    <w:p>
      <w:pPr>
        <w:pStyle w:val="WSRule"/>
      </w:pPr>
      <w:r>
        <w:rPr>
          <w:u w:val="single" w:color="9AA3B2"/>
        </w:rPr>
        <w:tab/>
      </w:r>
    </w:p>
    <w:p>
      <w:pPr>
        <w:pStyle w:val="WSRule"/>
      </w:pPr>
      <w:r>
        <w:rPr>
          <w:u w:val="single" w:color="9AA3B2"/>
        </w:rPr>
        <w:tab/>
      </w:r>
    </w:p>
    <w:p>
      <w:pPr>
        <w:pStyle w:val="WSRule"/>
      </w:pPr>
      <w:r>
        <w:rPr>
          <w:u w:val="single" w:color="9AA3B2"/>
        </w:rPr>
        <w:tab/>
      </w:r>
    </w:p>
    <w:p>
      <w:pPr>
        <w:pStyle w:val="WSRule"/>
      </w:pPr>
      <w:r>
        <w:rPr>
          <w:u w:val="single" w:color="9AA3B2"/>
        </w:rPr>
        <w:tab/>
      </w:r>
    </w:p>
    <w:p>
      <w:r>
        <w:br w:type="page"/>
      </w:r>
    </w:p>
    <w:p>
      <w:pPr>
        <w:pStyle w:val="WSBand"/>
      </w:pPr>
      <w:r>
        <w:t xml:space="preserve">Question 9</w:t>
      </w:r>
      <w:r>
        <w:tab/>
      </w:r>
      <w:r>
        <w:t xml:space="preserve">7 marks</w:t>
      </w:r>
    </w:p>
    <w:p>
      <w:pPr>
        <w:pStyle w:val="WSStim"/>
      </w:pPr>
      <w:r>
        <w:rPr>
          <w:rFonts w:hint="eastAsia"/>
        </w:rPr>
        <w:t xml:space="preserve">（二）阅读下面的文字，完成16~18题。（7分）</w:t>
      </w:r>
      <w:r>
        <w:t xml:space="preserve"> </w:t>
      </w:r>
      <w:r>
        <w:rPr>
          <w:rFonts w:hint="eastAsia"/>
        </w:rPr>
        <w:t xml:space="preserve">材料一：</w:t>
      </w:r>
      <w:r>
        <w:t xml:space="preserve"> </w:t>
      </w:r>
      <w:r>
        <w:rPr>
          <w:rFonts w:hint="eastAsia"/>
        </w:rPr>
        <w:t xml:space="preserve">过去人们常把解绳索、拉线取食看作鸦科鸟类的“绝活”。英国研究者做过两组实验：一是将肉块用细绳吊在横杆下，渡鸦会用喙拉住绳子，再用爪子踩住，反复收绳，最终吃到肉；二是将两盘食物放在箱内，只有当两只渡鸦同时拉动一根长绳的两端时，托盘才会移出，单独一只拉绳则托盘不动。经过几次尝试，两只陌生的渡鸦也能学会等待同伴、同步拉绳。研究者认为，这说明渡鸦不仅会使用身体解决物理难题，还懂得与同伴配合。</w:t>
      </w:r>
      <w:r>
        <w:t xml:space="preserve"> </w:t>
      </w:r>
      <w:r>
        <w:rPr>
          <w:rFonts w:hint="eastAsia"/>
        </w:rPr>
        <w:t xml:space="preserve">（摘编自《动物智慧》）</w:t>
      </w:r>
      <w:r>
        <w:t xml:space="preserve"> </w:t>
      </w:r>
      <w:r>
        <w:rPr>
          <w:rFonts w:hint="eastAsia"/>
        </w:rPr>
        <w:t xml:space="preserve">材料二：</w:t>
      </w:r>
      <w:r>
        <w:t xml:space="preserve"> </w:t>
      </w:r>
      <w:r>
        <w:rPr>
          <w:rFonts w:hint="eastAsia"/>
        </w:rPr>
        <w:t xml:space="preserve">北极燕鸥是飞得最远的鸟类之一，每年在北极和南极之间往返，单程约19000千米。为弄清它如何认路，科学家在部分燕鸥腿上安装了微型定位器，并用磁场线圈干扰其感知地磁。结果发现：未受干扰的燕鸥能沿固定路线飞行，夜间主要参考星空，白天参考太阳位置与地磁方向；受到磁干扰的个体则出现明显的偏航，绕远后才重新找回路线。科学家还发现，燕鸥迁徙途中很少在陆地停留，多在海洋上空借助风力滑翔，以节省体力。</w:t>
      </w:r>
      <w:r>
        <w:t xml:space="preserve"> </w:t>
      </w:r>
      <w:r>
        <w:rPr>
          <w:rFonts w:hint="eastAsia"/>
        </w:rPr>
        <w:t xml:space="preserve">（摘编自《百科知识》）</w:t>
      </w:r>
      <w:r>
        <w:t xml:space="preserve"> </w:t>
      </w:r>
      <w:r>
        <w:rPr>
          <w:rFonts w:hint="eastAsia"/>
        </w:rPr>
        <w:t xml:space="preserve">材料三：</w:t>
      </w:r>
      <w:r>
        <w:t xml:space="preserve"> </w:t>
      </w:r>
      <w:r>
        <w:rPr>
          <w:rFonts w:hint="eastAsia"/>
        </w:rPr>
        <w:t xml:space="preserve">鸟类学家根据织布鸟巢的形态和用途，把它们的巢分为练功巢、求偶巢和育雏巢三类。雄鸟初学筑巢时，常在灌木上用草叶编出结构松散的练功巢；成熟后，会在树枝末端编出入口朝下、内壁光滑的精致求偶巢，雌鸟会飞来逐个钻入考察，编得歪斜漏风的巢往往被冷落；配对成功后，雌雄鸟再共同加固内衬，改成温暖结实的育雏巢。有观察记录，一只雄鸟为吸引雌鸟，一季竟拆掉重编了五次求偶巢。</w:t>
      </w:r>
      <w:r>
        <w:t xml:space="preserve"> </w:t>
      </w:r>
      <w:r>
        <w:rPr>
          <w:rFonts w:hint="eastAsia"/>
        </w:rPr>
        <w:t xml:space="preserve">（摘编自《鸟的建筑》）</w:t>
      </w:r>
    </w:p>
    <w:p>
      <w:pPr>
        <w:pStyle w:val="WSStem"/>
      </w:pPr>
      <w:r>
        <w:rPr>
          <w:b/>
          <w:bCs/>
        </w:rPr>
        <w:t xml:space="preserve">(a)</w:t>
      </w:r>
      <w:r>
        <w:t xml:space="preserve"> </w:t>
      </w:r>
      <w:r>
        <w:rPr>
          <w:rFonts w:hint="eastAsia"/>
        </w:rPr>
        <w:t xml:space="preserve">下列对材料主要信息的归纳、概括，不正确的一项是</w:t>
      </w:r>
      <w:r>
        <w:t xml:space="preserve"> </w:t>
      </w:r>
      <w:r>
        <w:rPr>
          <w:i/>
          <w:iCs/>
        </w:rPr>
        <w:t xml:space="preserve">(2)</w:t>
      </w:r>
    </w:p>
    <w:p>
      <w:pPr>
        <w:pStyle w:val="WSChoice"/>
      </w:pPr>
      <w:r>
        <w:rPr>
          <w:b/>
          <w:bCs/>
        </w:rPr>
        <w:t xml:space="preserve">a.</w:t>
      </w:r>
      <w:r>
        <w:t xml:space="preserve"> </w:t>
      </w:r>
      <w:r>
        <w:rPr>
          <w:rFonts w:hint="eastAsia"/>
        </w:rPr>
        <w:t xml:space="preserve">A.渡鸦会收绳取食，还能等待同伴同步拉绳取出托盘，说明它既能解决物理难题，也懂得与同伴配合。</w:t>
      </w:r>
    </w:p>
    <w:p>
      <w:pPr>
        <w:pStyle w:val="WSChoice"/>
      </w:pPr>
      <w:r>
        <w:rPr>
          <w:b/>
          <w:bCs/>
        </w:rPr>
        <w:t xml:space="preserve">b.</w:t>
      </w:r>
      <w:r>
        <w:t xml:space="preserve"> </w:t>
      </w:r>
      <w:r>
        <w:rPr>
          <w:rFonts w:hint="eastAsia"/>
        </w:rPr>
        <w:t xml:space="preserve">B.科学家通过定位器跟踪和磁干扰实验发现，北极燕鸥白天参考太阳与地磁、夜间参考星空导航，迁徙多借助海上风力滑翔。</w:t>
      </w:r>
    </w:p>
    <w:p>
      <w:pPr>
        <w:pStyle w:val="WSChoice"/>
      </w:pPr>
      <w:r>
        <w:rPr>
          <w:b/>
          <w:bCs/>
        </w:rPr>
        <w:t xml:space="preserve">c.</w:t>
      </w:r>
      <w:r>
        <w:t xml:space="preserve"> </w:t>
      </w:r>
      <w:r>
        <w:rPr>
          <w:rFonts w:hint="eastAsia"/>
        </w:rPr>
        <w:t xml:space="preserve">C.织布鸟的巢有练功巢、求偶巢和育雏巢之分，雄鸟编的求偶巢越松散漏风，越受雌鸟青睐，一季重编五次是为了乘凉。</w:t>
      </w:r>
    </w:p>
    <w:p>
      <w:pPr>
        <w:pStyle w:val="WSChoice"/>
      </w:pPr>
      <w:r>
        <w:rPr>
          <w:b/>
          <w:bCs/>
        </w:rPr>
        <w:t xml:space="preserve">d.</w:t>
      </w:r>
      <w:r>
        <w:t xml:space="preserve"> </w:t>
      </w:r>
      <w:r>
        <w:rPr>
          <w:rFonts w:hint="eastAsia"/>
        </w:rPr>
        <w:t xml:space="preserve">D.上述三则材料分别用实验和野外观察，从取食合作、迁徙导航、筑巢繁殖等方面说明鸟类的能力。</w:t>
      </w:r>
    </w:p>
    <w:p>
      <w:pPr>
        <w:pStyle w:val="WSRule"/>
      </w:pPr>
      <w:r>
        <w:rPr>
          <w:u w:val="single" w:color="9AA3B2"/>
        </w:rPr>
        <w:tab/>
      </w:r>
    </w:p>
    <w:p>
      <w:pPr>
        <w:pStyle w:val="WSStem"/>
      </w:pPr>
      <w:r>
        <w:rPr>
          <w:b/>
          <w:bCs/>
        </w:rPr>
        <w:t xml:space="preserve">(b)</w:t>
      </w:r>
      <w:r>
        <w:t xml:space="preserve"> </w:t>
      </w:r>
      <w:r>
        <w:rPr>
          <w:rFonts w:hint="eastAsia"/>
        </w:rPr>
        <w:t xml:space="preserve">下列基于材料的推理，正确的一项是</w:t>
      </w:r>
      <w:r>
        <w:t xml:space="preserve"> </w:t>
      </w:r>
      <w:r>
        <w:rPr>
          <w:i/>
          <w:iCs/>
        </w:rPr>
        <w:t xml:space="preserve">(2)</w:t>
      </w:r>
    </w:p>
    <w:p>
      <w:pPr>
        <w:pStyle w:val="WSChoice"/>
      </w:pPr>
      <w:r>
        <w:rPr>
          <w:b/>
          <w:bCs/>
        </w:rPr>
        <w:t xml:space="preserve">a.</w:t>
      </w:r>
      <w:r>
        <w:t xml:space="preserve"> </w:t>
      </w:r>
      <w:r>
        <w:rPr>
          <w:rFonts w:hint="eastAsia"/>
        </w:rPr>
        <w:t xml:space="preserve">A.渡鸦能配合拉绳，说明所有鸟类都和渡鸦一样聪明，且比哺乳动物更聪明。</w:t>
      </w:r>
    </w:p>
    <w:p>
      <w:pPr>
        <w:pStyle w:val="WSChoice"/>
      </w:pPr>
      <w:r>
        <w:rPr>
          <w:b/>
          <w:bCs/>
        </w:rPr>
        <w:t xml:space="preserve">b.</w:t>
      </w:r>
      <w:r>
        <w:t xml:space="preserve"> </w:t>
      </w:r>
      <w:r>
        <w:rPr>
          <w:rFonts w:hint="eastAsia"/>
        </w:rPr>
        <w:t xml:space="preserve">B.北极燕鸥绕远后找回路线，说明地磁是它认路的唯一依据，星空和太阳位置不起作用。</w:t>
      </w:r>
    </w:p>
    <w:p>
      <w:pPr>
        <w:pStyle w:val="WSChoice"/>
      </w:pPr>
      <w:r>
        <w:rPr>
          <w:b/>
          <w:bCs/>
        </w:rPr>
        <w:t xml:space="preserve">c.</w:t>
      </w:r>
      <w:r>
        <w:t xml:space="preserve"> </w:t>
      </w:r>
      <w:r>
        <w:rPr>
          <w:rFonts w:hint="eastAsia"/>
        </w:rPr>
        <w:t xml:space="preserve">C.北极燕鸥依靠太阳、星空和地磁导航的结论来自本项实验，不能据此断定所有鸟类都用完全相同的方式认路。</w:t>
      </w:r>
    </w:p>
    <w:p>
      <w:pPr>
        <w:pStyle w:val="WSChoice"/>
      </w:pPr>
      <w:r>
        <w:rPr>
          <w:b/>
          <w:bCs/>
        </w:rPr>
        <w:t xml:space="preserve">d.</w:t>
      </w:r>
      <w:r>
        <w:t xml:space="preserve"> </w:t>
      </w:r>
      <w:r>
        <w:rPr>
          <w:rFonts w:hint="eastAsia"/>
        </w:rPr>
        <w:t xml:space="preserve">D.雌鸟冷落编得差的求偶巢，证明鸟类具有与人类完全相同的高级审美观和艺术评论能力。</w:t>
      </w:r>
    </w:p>
    <w:p>
      <w:pPr>
        <w:pStyle w:val="WSRule"/>
      </w:pPr>
      <w:r>
        <w:rPr>
          <w:u w:val="single" w:color="9AA3B2"/>
        </w:rPr>
        <w:tab/>
      </w:r>
    </w:p>
    <w:p>
      <w:pPr>
        <w:pStyle w:val="WSStem"/>
      </w:pPr>
      <w:r>
        <w:rPr>
          <w:b/>
          <w:bCs/>
        </w:rPr>
        <w:t xml:space="preserve">(c)</w:t>
      </w:r>
      <w:r>
        <w:t xml:space="preserve"> </w:t>
      </w:r>
      <w:r>
        <w:rPr>
          <w:rFonts w:hint="eastAsia"/>
        </w:rPr>
        <w:t xml:space="preserve">有同学为材料二拟了初稿：“不落地的燕鸥是因为懒惰才不爱停留，而且迁徙途中从不睡觉。”这一说法有误。请纠正这一错误认识，以“远航的北极燕鸥”为题，结合材料二写一段说明性文字。80字左右。</w:t>
      </w:r>
      <w:r>
        <w:t xml:space="preserve"> </w:t>
      </w:r>
      <w:r>
        <w:rPr>
          <w:i/>
          <w:iCs/>
        </w:rPr>
        <w:t xml:space="preserve">(3)</w:t>
      </w:r>
    </w:p>
    <w:p>
      <w:pPr>
        <w:pStyle w:val="WSRule"/>
      </w:pPr>
      <w:r>
        <w:rPr>
          <w:u w:val="single" w:color="9AA3B2"/>
        </w:rPr>
        <w:tab/>
      </w:r>
    </w:p>
    <w:p>
      <w:pPr>
        <w:pStyle w:val="WSRule"/>
      </w:pPr>
      <w:r>
        <w:rPr>
          <w:u w:val="single" w:color="9AA3B2"/>
        </w:rPr>
        <w:tab/>
      </w:r>
    </w:p>
    <w:p>
      <w:pPr>
        <w:pStyle w:val="WSRule"/>
      </w:pPr>
      <w:r>
        <w:rPr>
          <w:u w:val="single" w:color="9AA3B2"/>
        </w:rPr>
        <w:tab/>
      </w:r>
    </w:p>
    <w:p>
      <w:r>
        <w:br w:type="page"/>
      </w:r>
    </w:p>
    <w:p>
      <w:pPr>
        <w:pStyle w:val="WSBand"/>
      </w:pPr>
      <w:r>
        <w:t xml:space="preserve">Question 10</w:t>
      </w:r>
      <w:r>
        <w:tab/>
      </w:r>
      <w:r>
        <w:t xml:space="preserve">6 marks</w:t>
      </w:r>
    </w:p>
    <w:p>
      <w:pPr>
        <w:pStyle w:val="WSStim"/>
      </w:pPr>
      <w:r>
        <w:rPr>
          <w:rFonts w:hint="eastAsia"/>
        </w:rPr>
        <w:t xml:space="preserve">晚年周敦頤定居廬山蓮花峰下，築濂溪書堂，鑿池種蓮，朝夕觀之。賓客登門，見其布衣蔬食，案頭唯《論語》《孟子》與舊硯一方，不覺肅然。門人問學，先生不尚空談，常以灑掃應對、修身事親切實教之。未幾，四方從遊者益眾，書堂之側又增茅舍數楹，以處遠來之士。是時虔州舊友趙抃奉召赴京，敦頤送之龍溪之畔，相與講論達旦而別。後人感其情誼，立龍溪書院以祀二人，其後亦以濂溪名之，期其風流不墜。（有刪改）</w:t>
      </w:r>
      <w:r>
        <w:t xml:space="preserve"> </w:t>
      </w:r>
      <w:r>
        <w:rPr>
          <w:rFonts w:hint="eastAsia"/>
        </w:rPr>
        <w:t xml:space="preserve">【注】書院：中國古代的一種學校類型。</w:t>
      </w:r>
      <w:r>
        <w:t xml:space="preserve"> </w:t>
      </w:r>
      <w:r>
        <w:rPr>
          <w:rFonts w:hint="eastAsia"/>
        </w:rPr>
        <w:t xml:space="preserve">閱讀本文相關內容，回答問題。</w:t>
      </w:r>
    </w:p>
    <w:p>
      <w:pPr>
        <w:pStyle w:val="WSStem"/>
      </w:pPr>
      <w:r>
        <w:rPr>
          <w:b/>
          <w:bCs/>
        </w:rPr>
        <w:t xml:space="preserve">(a)</w:t>
      </w:r>
      <w:r>
        <w:t xml:space="preserve"> </w:t>
      </w:r>
      <w:r>
        <w:rPr>
          <w:rFonts w:hint="eastAsia"/>
        </w:rPr>
        <w:t xml:space="preserve">有同學讀到黃庭堅稱周敦頤「胸懷灑落如光風霽月」，便斷言他性格張揚、好慕虛名。請指出這一誤讀，並結合黃庭堅的讚歎與評論、潘興嗣《濂溪先生墓誌銘》的蓋棺之詞，概括真正的周敦頤形象。</w:t>
      </w:r>
      <w:r>
        <w:t xml:space="preserve"> </w:t>
      </w:r>
      <w:r>
        <w:rPr>
          <w:i/>
          <w:iCs/>
        </w:rPr>
        <w:t xml:space="preserve">(4)</w:t>
      </w:r>
    </w:p>
    <w:p>
      <w:pPr>
        <w:pStyle w:val="WSRule"/>
      </w:pPr>
      <w:r>
        <w:rPr>
          <w:u w:val="single" w:color="9AA3B2"/>
        </w:rPr>
        <w:tab/>
      </w:r>
    </w:p>
    <w:p>
      <w:pPr>
        <w:pStyle w:val="WSRule"/>
      </w:pPr>
      <w:r>
        <w:rPr>
          <w:u w:val="single" w:color="9AA3B2"/>
        </w:rPr>
        <w:tab/>
      </w:r>
    </w:p>
    <w:p>
      <w:pPr>
        <w:pStyle w:val="WSRule"/>
      </w:pPr>
      <w:r>
        <w:rPr>
          <w:u w:val="single" w:color="9AA3B2"/>
        </w:rPr>
        <w:tab/>
      </w:r>
    </w:p>
    <w:p>
      <w:pPr>
        <w:pStyle w:val="WSRule"/>
      </w:pPr>
      <w:r>
        <w:rPr>
          <w:u w:val="single" w:color="9AA3B2"/>
        </w:rPr>
        <w:tab/>
      </w:r>
    </w:p>
    <w:p>
      <w:pPr>
        <w:pStyle w:val="WSStem"/>
      </w:pPr>
      <w:r>
        <w:rPr>
          <w:b/>
          <w:bCs/>
        </w:rPr>
        <w:t xml:space="preserve">(b)</w:t>
      </w:r>
      <w:r>
        <w:t xml:space="preserve"> </w:t>
      </w:r>
      <w:r>
        <w:rPr>
          <w:rFonts w:hint="eastAsia"/>
        </w:rPr>
        <w:t xml:space="preserve">有同學以為《拙賦》中的「拙」就是愚笨落後，應當拋棄。請糾正此誤解，並說說你從周敦頤的《愛蓮說》與《拙賦》中讀到了他怎樣的價值觀？</w:t>
      </w:r>
      <w:r>
        <w:t xml:space="preserve"> </w:t>
      </w:r>
      <w:r>
        <w:rPr>
          <w:i/>
          <w:iCs/>
        </w:rPr>
        <w:t xml:space="preserve">(2)</w:t>
      </w:r>
    </w:p>
    <w:p>
      <w:pPr>
        <w:pStyle w:val="WSRule"/>
      </w:pPr>
      <w:r>
        <w:rPr>
          <w:u w:val="single" w:color="9AA3B2"/>
        </w:rPr>
        <w:tab/>
      </w:r>
    </w:p>
    <w:p>
      <w:pPr>
        <w:pStyle w:val="WSRule"/>
      </w:pPr>
      <w:r>
        <w:rPr>
          <w:u w:val="single" w:color="9AA3B2"/>
        </w:rPr>
        <w:tab/>
      </w:r>
    </w:p>
    <w:p>
      <w:r>
        <w:br w:type="page"/>
      </w:r>
    </w:p>
    <w:p>
      <w:pPr>
        <w:pStyle w:val="WSBand"/>
      </w:pPr>
      <w:r>
        <w:t xml:space="preserve">Question 11</w:t>
      </w:r>
      <w:r>
        <w:tab/>
      </w:r>
      <w:r>
        <w:t xml:space="preserve">3 marks</w:t>
      </w:r>
    </w:p>
    <w:p>
      <w:pPr>
        <w:pStyle w:val="WSStem"/>
      </w:pPr>
      <w:r>
        <w:rPr>
          <w:rFonts w:hint="eastAsia"/>
        </w:rPr>
        <w:t xml:space="preserve">有人說，周敦頤在江西各地「立書院」只是為安頓門人、謀取俸祿的手段，對當時與後世並無大義。請駁正這一錯誤看法，談談你認為周敦頤「立書院」在當時乃至後世有何意義？</w:t>
      </w:r>
      <w:r>
        <w:t xml:space="preserve"> </w:t>
      </w:r>
      <w:r>
        <w:rPr>
          <w:i/>
          <w:iCs/>
        </w:rPr>
        <w:t xml:space="preserve">(3)</w:t>
      </w:r>
    </w:p>
    <w:p>
      <w:pPr>
        <w:pStyle w:val="WSRule"/>
      </w:pPr>
      <w:r>
        <w:rPr>
          <w:u w:val="single" w:color="9AA3B2"/>
        </w:rPr>
        <w:tab/>
      </w:r>
    </w:p>
    <w:p>
      <w:pPr>
        <w:pStyle w:val="WSRule"/>
      </w:pPr>
      <w:r>
        <w:rPr>
          <w:u w:val="single" w:color="9AA3B2"/>
        </w:rPr>
        <w:tab/>
      </w:r>
    </w:p>
    <w:p>
      <w:pPr>
        <w:pStyle w:val="WSRule"/>
      </w:pPr>
      <w:r>
        <w:rPr>
          <w:u w:val="single" w:color="9AA3B2"/>
        </w:rPr>
        <w:tab/>
      </w:r>
    </w:p>
    <w:p>
      <w:r>
        <w:br w:type="page"/>
      </w:r>
    </w:p>
    <w:p>
      <w:pPr>
        <w:pStyle w:val="WSBand"/>
      </w:pPr>
      <w:r>
        <w:t xml:space="preserve">Question 12</w:t>
      </w:r>
      <w:r>
        <w:tab/>
      </w:r>
      <w:r>
        <w:t xml:space="preserve">4 marks</w:t>
      </w:r>
    </w:p>
    <w:p>
      <w:pPr>
        <w:pStyle w:val="WSStem"/>
      </w:pPr>
      <w:r>
        <w:rPr>
          <w:rFonts w:hint="eastAsia"/>
        </w:rPr>
        <w:t xml:space="preserve">有同學認為本文只是一篇記遊南昌荷塘、追憶古人的散文。請指出此理解的片面之處，並概括文章真正的寫作意圖。</w:t>
      </w:r>
      <w:r>
        <w:t xml:space="preserve"> </w:t>
      </w:r>
      <w:r>
        <w:rPr>
          <w:i/>
          <w:iCs/>
        </w:rPr>
        <w:t xml:space="preserve">(4)</w:t>
      </w:r>
    </w:p>
    <w:p>
      <w:pPr>
        <w:pStyle w:val="WSRule"/>
      </w:pPr>
      <w:r>
        <w:rPr>
          <w:u w:val="single" w:color="9AA3B2"/>
        </w:rPr>
        <w:tab/>
      </w:r>
    </w:p>
    <w:p>
      <w:pPr>
        <w:pStyle w:val="WSRule"/>
      </w:pPr>
      <w:r>
        <w:rPr>
          <w:u w:val="single" w:color="9AA3B2"/>
        </w:rPr>
        <w:tab/>
      </w:r>
    </w:p>
    <w:p>
      <w:pPr>
        <w:pStyle w:val="WSRule"/>
      </w:pPr>
      <w:r>
        <w:rPr>
          <w:u w:val="single" w:color="9AA3B2"/>
        </w:rPr>
        <w:tab/>
      </w:r>
    </w:p>
    <w:p>
      <w:pPr>
        <w:pStyle w:val="WSRule"/>
      </w:pPr>
      <w:r>
        <w:rPr>
          <w:u w:val="single" w:color="9AA3B2"/>
        </w:rPr>
        <w:tab/>
      </w:r>
    </w:p>
    <w:p>
      <w:r>
        <w:br w:type="page"/>
      </w:r>
    </w:p>
    <w:p>
      <w:pPr>
        <w:pStyle w:val="WSBand"/>
      </w:pPr>
      <w:r>
        <w:t xml:space="preserve">Question 13</w:t>
      </w:r>
      <w:r>
        <w:tab/>
      </w:r>
      <w:r>
        <w:t xml:space="preserve">4 marks</w:t>
      </w:r>
    </w:p>
    <w:p>
      <w:pPr>
        <w:pStyle w:val="WSStem"/>
      </w:pPr>
      <w:r>
        <w:rPr>
          <w:rFonts w:hint="eastAsia"/>
        </w:rPr>
        <w:t xml:space="preserve">有同学读完一篇写人的散文后说：“这篇文章值得学的就是用了很多好词好句，而且把人物写得越完美越感人。”请指出这一看法中的两个误区，并说说本文作为写人文章，在选材和刻画上有哪些可借鉴之处，请列出两个要点。</w:t>
      </w:r>
      <w:r>
        <w:t xml:space="preserve"> </w:t>
      </w:r>
      <w:r>
        <w:rPr>
          <w:i/>
          <w:iCs/>
        </w:rPr>
        <w:t xml:space="preserve">(4)</w:t>
      </w:r>
    </w:p>
    <w:p>
      <w:pPr>
        <w:pStyle w:val="WSRule"/>
      </w:pPr>
      <w:r>
        <w:rPr>
          <w:u w:val="single" w:color="9AA3B2"/>
        </w:rPr>
        <w:tab/>
      </w:r>
    </w:p>
    <w:p>
      <w:pPr>
        <w:pStyle w:val="WSRule"/>
      </w:pPr>
      <w:r>
        <w:rPr>
          <w:u w:val="single" w:color="9AA3B2"/>
        </w:rPr>
        <w:tab/>
      </w:r>
    </w:p>
    <w:p>
      <w:pPr>
        <w:pStyle w:val="WSRule"/>
      </w:pPr>
      <w:r>
        <w:rPr>
          <w:u w:val="single" w:color="9AA3B2"/>
        </w:rPr>
        <w:tab/>
      </w:r>
    </w:p>
    <w:p>
      <w:pPr>
        <w:pStyle w:val="WSRule"/>
      </w:pPr>
      <w:r>
        <w:rPr>
          <w:u w:val="single" w:color="9AA3B2"/>
        </w:rPr>
        <w:tab/>
      </w:r>
    </w:p>
    <w:p>
      <w:r>
        <w:br w:type="page"/>
      </w:r>
    </w:p>
    <w:p>
      <w:pPr>
        <w:pStyle w:val="WSStim"/>
      </w:pPr>
      <w:r>
        <w:rPr>
          <w:rFonts w:hint="eastAsia"/>
        </w:rPr>
        <w:t xml:space="preserve">四、名著阅读(本大题共3小题，8分)</w:t>
      </w:r>
    </w:p>
    <w:p>
      <w:pPr>
        <w:pStyle w:val="WSBand"/>
      </w:pPr>
      <w:r>
        <w:t xml:space="preserve">Question 14</w:t>
      </w:r>
      <w:r>
        <w:tab/>
      </w:r>
      <w:r>
        <w:t xml:space="preserve">2 marks</w:t>
      </w:r>
    </w:p>
    <w:p>
      <w:pPr>
        <w:pStyle w:val="WSStem"/>
      </w:pPr>
      <w:r>
        <w:rPr>
          <w:rFonts w:hint="eastAsia"/>
        </w:rPr>
        <w:t xml:space="preserve">下列对相关名著的解说，正确的一项是</w:t>
      </w:r>
      <w:r>
        <w:t xml:space="preserve"> </w:t>
      </w:r>
      <w:r>
        <w:rPr>
          <w:i/>
          <w:iCs/>
        </w:rPr>
        <w:t xml:space="preserve">(2)</w:t>
      </w:r>
    </w:p>
    <w:p>
      <w:pPr>
        <w:pStyle w:val="WSChoice"/>
      </w:pPr>
      <w:r>
        <w:rPr>
          <w:b/>
          <w:bCs/>
        </w:rPr>
        <w:t xml:space="preserve">a.</w:t>
      </w:r>
      <w:r>
        <w:t xml:space="preserve"> </w:t>
      </w:r>
      <w:r>
        <w:rPr>
          <w:rFonts w:hint="eastAsia"/>
        </w:rPr>
        <w:t xml:space="preserve">《西游记》讲述了唐僧师徒四人西天取经的故事，其中孙悟空从大闹天宫的反抗者成长为一路降妖的护法者，前后变化统一于反抗与成长的主题。</w:t>
      </w:r>
    </w:p>
    <w:p>
      <w:pPr>
        <w:pStyle w:val="WSChoice"/>
      </w:pPr>
      <w:r>
        <w:rPr>
          <w:b/>
          <w:bCs/>
        </w:rPr>
        <w:t xml:space="preserve">b.</w:t>
      </w:r>
      <w:r>
        <w:t xml:space="preserve"> </w:t>
      </w:r>
      <w:r>
        <w:rPr>
          <w:rFonts w:hint="eastAsia"/>
        </w:rPr>
        <w:t xml:space="preserve">老舍《骆驼祥子》中的祥子凭借勤劳节俭终于在北平买车立业，走上了自强自立的幸福之路，说明个人奋斗可以改变命运。</w:t>
      </w:r>
    </w:p>
    <w:p>
      <w:pPr>
        <w:pStyle w:val="WSChoice"/>
      </w:pPr>
      <w:r>
        <w:rPr>
          <w:b/>
          <w:bCs/>
        </w:rPr>
        <w:t xml:space="preserve">c.</w:t>
      </w:r>
      <w:r>
        <w:t xml:space="preserve"> </w:t>
      </w:r>
      <w:r>
        <w:rPr>
          <w:rFonts w:hint="eastAsia"/>
        </w:rPr>
        <w:t xml:space="preserve">夏洛蒂·勃朗特《简·爱》中的简·爱出身贵族，自幼生活优渥，她与罗切斯特的爱情主要表现了贵族阶层的联姻观念。</w:t>
      </w:r>
    </w:p>
    <w:p>
      <w:pPr>
        <w:pStyle w:val="WSChoice"/>
      </w:pPr>
      <w:r>
        <w:rPr>
          <w:b/>
          <w:bCs/>
        </w:rPr>
        <w:t xml:space="preserve">d.</w:t>
      </w:r>
      <w:r>
        <w:t xml:space="preserve"> </w:t>
      </w:r>
      <w:r>
        <w:rPr>
          <w:rFonts w:hint="eastAsia"/>
        </w:rPr>
        <w:t xml:space="preserve">凡尔纳《海底两万里》中的尼摩船长驾驶“鹦鹉螺号”从日本出发，穿越南极，最终到达挪威海岸，完成了一次环球科学考察。</w:t>
      </w:r>
    </w:p>
    <w:p>
      <w:pPr>
        <w:pStyle w:val="WSRule"/>
      </w:pPr>
      <w:r>
        <w:rPr>
          <w:u w:val="single" w:color="9AA3B2"/>
        </w:rPr>
        <w:tab/>
      </w:r>
    </w:p>
    <w:p>
      <w:r>
        <w:br w:type="page"/>
      </w:r>
    </w:p>
    <w:p>
      <w:pPr>
        <w:pStyle w:val="WSBand"/>
      </w:pPr>
      <w:r>
        <w:t xml:space="preserve">Question 15</w:t>
      </w:r>
      <w:r>
        <w:tab/>
      </w:r>
      <w:r>
        <w:t xml:space="preserve">4 marks</w:t>
      </w:r>
    </w:p>
    <w:p>
      <w:pPr>
        <w:pStyle w:val="WSStim"/>
      </w:pPr>
      <w:r>
        <w:rPr>
          <w:rFonts w:hint="eastAsia"/>
        </w:rPr>
        <w:t xml:space="preserve">长征途中，红军进入草地后断粮断火，许多战士把皮带、草根当作粮食。卫生员小红把仅有的一点青稞面让给伤员，自己靠野菜支撑着行军。她说，只要还有一个战友在，就要把生的希望留给别人。</w:t>
      </w:r>
    </w:p>
    <w:p>
      <w:pPr>
        <w:pStyle w:val="WSStim"/>
      </w:pPr>
      <w:r>
        <w:rPr>
          <w:rFonts w:hint="eastAsia"/>
        </w:rPr>
        <w:t xml:space="preserve">（节选自《红星照耀中国》第六章“长征·过草地”，有改动）</w:t>
      </w:r>
    </w:p>
    <w:p>
      <w:pPr>
        <w:pStyle w:val="WSStem"/>
      </w:pPr>
      <w:r>
        <w:rPr>
          <w:rFonts w:hint="eastAsia"/>
        </w:rPr>
        <w:t xml:space="preserve">有同学读后写心得说：“红军过草地靠的是运气好，那些牺牲是没有价值的。”请指出这一理解的偏差所在，并结合上面的文字写出你的心得，80字左右。</w:t>
      </w:r>
      <w:r>
        <w:t xml:space="preserve"> </w:t>
      </w:r>
      <w:r>
        <w:rPr>
          <w:i/>
          <w:iCs/>
        </w:rPr>
        <w:t xml:space="preserve">(4)</w:t>
      </w:r>
    </w:p>
    <w:p>
      <w:pPr>
        <w:pStyle w:val="WSRule"/>
      </w:pPr>
      <w:r>
        <w:rPr>
          <w:u w:val="single" w:color="9AA3B2"/>
        </w:rPr>
        <w:tab/>
      </w:r>
    </w:p>
    <w:p>
      <w:pPr>
        <w:pStyle w:val="WSRule"/>
      </w:pPr>
      <w:r>
        <w:rPr>
          <w:u w:val="single" w:color="9AA3B2"/>
        </w:rPr>
        <w:tab/>
      </w:r>
    </w:p>
    <w:p>
      <w:pPr>
        <w:pStyle w:val="WSRule"/>
      </w:pPr>
      <w:r>
        <w:rPr>
          <w:u w:val="single" w:color="9AA3B2"/>
        </w:rPr>
        <w:tab/>
      </w:r>
    </w:p>
    <w:p>
      <w:pPr>
        <w:pStyle w:val="WSRule"/>
      </w:pPr>
      <w:r>
        <w:rPr>
          <w:u w:val="single" w:color="9AA3B2"/>
        </w:rPr>
        <w:tab/>
      </w:r>
    </w:p>
    <w:p>
      <w:r>
        <w:br w:type="page"/>
      </w:r>
    </w:p>
    <w:p>
      <w:pPr>
        <w:pStyle w:val="WSBand"/>
      </w:pPr>
      <w:r>
        <w:t xml:space="preserve">Question 16</w:t>
      </w:r>
      <w:r>
        <w:tab/>
      </w:r>
      <w:r>
        <w:t xml:space="preserve">2 marks</w:t>
      </w:r>
    </w:p>
    <w:p>
      <w:pPr>
        <w:pStyle w:val="WSStim"/>
      </w:pPr>
      <w:r>
        <w:rPr>
          <w:rFonts w:hint="eastAsia"/>
        </w:rPr>
        <w:t xml:space="preserve">事件：①祥子省吃俭用买来第一辆车又被大兵抢走（《骆驼祥子》）</w:t>
      </w:r>
      <w:r>
        <w:t xml:space="preserve"> </w:t>
      </w:r>
      <w:r>
        <w:rPr>
          <w:rFonts w:hint="eastAsia"/>
        </w:rPr>
        <w:t xml:space="preserve">②保尔在筑路工地上病倒仍坚持劳动（《钢铁是怎样炼成的》）</w:t>
      </w:r>
      <w:r>
        <w:t xml:space="preserve"> </w:t>
      </w:r>
      <w:r>
        <w:rPr>
          <w:rFonts w:hint="eastAsia"/>
        </w:rPr>
        <w:t xml:space="preserve">③简·爱得知罗切斯特已有妻子而离开桑菲尔德（《简·爱》）</w:t>
      </w:r>
    </w:p>
    <w:p>
      <w:pPr>
        <w:pStyle w:val="WSStim"/>
      </w:pPr>
      <w:r>
        <w:rPr>
          <w:rFonts w:hint="eastAsia"/>
        </w:rPr>
        <w:t xml:space="preserve">示例：黛玉进贾府后，处处小心谨慎，从率真的小女孩逐渐变成多疑敏感的寄居者。（《红楼梦》“黛玉进府”事件）</w:t>
      </w:r>
    </w:p>
    <w:p>
      <w:pPr>
        <w:pStyle w:val="WSStem"/>
      </w:pPr>
      <w:r>
        <w:rPr>
          <w:rFonts w:hint="eastAsia"/>
        </w:rPr>
        <w:t xml:space="preserve">有同学仿写时把结果当成了原因，造成因果倒置。请避免这一毛病，在上面的事件中择其一，仿照示例，概述事件对人物命运的影响。</w:t>
      </w:r>
      <w:r>
        <w:t xml:space="preserve"> </w:t>
      </w:r>
      <w:r>
        <w:rPr>
          <w:i/>
          <w:iCs/>
        </w:rPr>
        <w:t xml:space="preserve">(2)</w:t>
      </w:r>
    </w:p>
    <w:p>
      <w:pPr>
        <w:pStyle w:val="WSRule"/>
      </w:pPr>
      <w:r>
        <w:rPr>
          <w:u w:val="single" w:color="9AA3B2"/>
        </w:rPr>
        <w:tab/>
      </w:r>
    </w:p>
    <w:p>
      <w:pPr>
        <w:pStyle w:val="WSRule"/>
      </w:pPr>
      <w:r>
        <w:rPr>
          <w:u w:val="single" w:color="9AA3B2"/>
        </w:rPr>
        <w:tab/>
      </w:r>
    </w:p>
    <w:p>
      <w:r>
        <w:br w:type="page"/>
      </w:r>
    </w:p>
    <w:p>
      <w:pPr>
        <w:pStyle w:val="WSStim"/>
      </w:pPr>
      <w:r>
        <w:rPr>
          <w:rFonts w:hint="eastAsia"/>
        </w:rPr>
        <w:t xml:space="preserve">五、写作(50分)</w:t>
      </w:r>
    </w:p>
    <w:p>
      <w:pPr>
        <w:pStyle w:val="WSBand"/>
      </w:pPr>
      <w:r>
        <w:t xml:space="preserve">Question 17</w:t>
      </w:r>
      <w:r>
        <w:tab/>
      </w:r>
      <w:r>
        <w:t xml:space="preserve">50 marks</w:t>
      </w:r>
    </w:p>
    <w:p>
      <w:pPr>
        <w:pStyle w:val="WSStim"/>
      </w:pPr>
      <w:r>
        <w:rPr>
          <w:rFonts w:hint="eastAsia"/>
        </w:rPr>
        <w:t xml:space="preserve">閱讀下面的材料，根據要求寫作。</w:t>
      </w:r>
    </w:p>
    <w:p>
      <w:pPr>
        <w:pStyle w:val="WSStim"/>
      </w:pPr>
      <w:r>
        <w:rPr>
          <w:rFonts w:hint="eastAsia"/>
        </w:rPr>
        <w:t xml:space="preserve">梁啟超說：“少年強則國強，少年進步則國進步。”</w:t>
      </w:r>
    </w:p>
    <w:p>
      <w:pPr>
        <w:pStyle w:val="WSStim"/>
      </w:pPr>
      <w:r>
        <w:rPr>
          <w:rFonts w:hint="eastAsia"/>
        </w:rPr>
        <w:t xml:space="preserve">故宮文物修復師王津，數十年堅守在狹小的修復室裡，一錘一鑿地讓破損的鐘錶重新走動。他在接受採訪時說：在寂寞的堅守中打磨技藝，在細微之處傾注心血，我們每個人都能守護傳統、傳遞匠心，成為時代裡一道安靜而堅定的風景。</w:t>
      </w:r>
    </w:p>
    <w:p>
      <w:pPr>
        <w:pStyle w:val="WSStem"/>
      </w:pPr>
      <w:r>
        <w:rPr>
          <w:rFonts w:hint="eastAsia"/>
        </w:rPr>
        <w:t xml:space="preserve">有同學主張把這次作文寫成詩歌，並直接抄用材料中的句子作主體。這種想法有何不妥？請糾正這一偏差，以《我也是一道“別樣風景”》為題，寫一篇文章。要求：選好角度，確定立意，明確文體（詩歌除外）；不要套作，不得抄襲；不得洩露個人信息；不少於600字。</w:t>
      </w:r>
      <w:r>
        <w:t xml:space="preserve"> </w:t>
      </w:r>
      <w:r>
        <w:rPr>
          <w:i/>
          <w:iCs/>
        </w:rPr>
        <w:t xml:space="preserve">(50)</w:t>
      </w:r>
    </w:p>
    <w:p>
      <w:pPr>
        <w:pStyle w:val="WSRule"/>
      </w:pPr>
      <w:r>
        <w:rPr>
          <w:u w:val="single" w:color="9AA3B2"/>
        </w:rPr>
        <w:tab/>
      </w:r>
    </w:p>
    <w:p>
      <w:pPr>
        <w:pStyle w:val="WSRule"/>
      </w:pPr>
      <w:r>
        <w:rPr>
          <w:u w:val="single" w:color="9AA3B2"/>
        </w:rPr>
        <w:tab/>
      </w:r>
    </w:p>
    <w:p>
      <w:pPr>
        <w:pStyle w:val="WSRule"/>
      </w:pPr>
      <w:r>
        <w:rPr>
          <w:u w:val="single" w:color="9AA3B2"/>
        </w:rPr>
        <w:tab/>
      </w:r>
    </w:p>
    <w:p>
      <w:pPr>
        <w:pStyle w:val="WSRule"/>
      </w:pPr>
      <w:r>
        <w:rPr>
          <w:u w:val="single" w:color="9AA3B2"/>
        </w:rPr>
        <w:tab/>
      </w:r>
    </w:p>
    <w:p>
      <w:pPr>
        <w:pStyle w:val="WSRule"/>
      </w:pPr>
      <w:r>
        <w:rPr>
          <w:u w:val="single" w:color="9AA3B2"/>
        </w:rPr>
        <w:tab/>
      </w:r>
    </w:p>
    <w:p>
      <w:pPr>
        <w:pStyle w:val="WSRule"/>
      </w:pPr>
      <w:r>
        <w:rPr>
          <w:u w:val="single" w:color="9AA3B2"/>
        </w:rPr>
        <w:tab/>
      </w:r>
    </w:p>
    <w:p>
      <w:pPr>
        <w:pStyle w:val="WSRule"/>
      </w:pPr>
      <w:r>
        <w:rPr>
          <w:u w:val="single" w:color="9AA3B2"/>
        </w:rPr>
        <w:tab/>
      </w:r>
    </w:p>
    <w:p>
      <w:pPr>
        <w:pStyle w:val="WSRule"/>
      </w:pPr>
      <w:r>
        <w:rPr>
          <w:u w:val="single" w:color="9AA3B2"/>
        </w:rPr>
        <w:tab/>
      </w:r>
    </w:p>
    <w:p>
      <w:r>
        <w:br w:type="page"/>
      </w:r>
    </w:p>
    <w:p>
      <w:pPr>
        <w:pStyle w:val="WSBand"/>
      </w:pPr>
      <w:r>
        <w:t xml:space="preserve">Answer key</w:t>
      </w:r>
    </w:p>
    <w:p>
      <w:pPr>
        <w:pStyle w:val="WSKeyQ"/>
      </w:pPr>
      <w:r>
        <w:t xml:space="preserve">Question 1</w:t>
      </w:r>
    </w:p>
    <w:p>
      <w:pPr>
        <w:pStyle w:val="WSKeyItem"/>
      </w:pPr>
      <w:r>
        <w:rPr>
          <w:b/>
          <w:bCs/>
        </w:rPr>
        <w:t xml:space="preserve">(a)</w:t>
      </w:r>
      <w:r>
        <w:t xml:space="preserve"> 1. zài 2. </w:t>
      </w:r>
      <w:r>
        <w:rPr>
          <w:rFonts w:hint="eastAsia"/>
        </w:rPr>
        <w:t xml:space="preserve">坚</w:t>
      </w:r>
    </w:p>
    <w:p>
      <w:pPr>
        <w:pStyle w:val="WSKeyItem"/>
      </w:pPr>
      <w:r>
        <w:rPr>
          <w:b/>
          <w:bCs/>
        </w:rPr>
        <w:t xml:space="preserve">(b)</w:t>
      </w:r>
      <w:r>
        <w:t xml:space="preserve"> </w:t>
      </w:r>
      <w:r>
        <w:rPr>
          <w:rFonts w:hint="eastAsia"/>
        </w:rPr>
        <w:t xml:space="preserve">，</w:t>
      </w:r>
    </w:p>
    <w:p>
      <w:pPr>
        <w:pStyle w:val="WSKeyQ"/>
      </w:pPr>
      <w:r>
        <w:t xml:space="preserve">Question 2</w:t>
      </w:r>
    </w:p>
    <w:p>
      <w:pPr>
        <w:pStyle w:val="WSKeyItem"/>
      </w:pPr>
      <w:r>
        <w:rPr>
          <w:b/>
          <w:bCs/>
        </w:rPr>
        <w:t xml:space="preserve">(a)</w:t>
      </w:r>
      <w:r>
        <w:t xml:space="preserve"> </w:t>
      </w:r>
      <w:r>
        <w:rPr>
          <w:rFonts w:hint="eastAsia"/>
        </w:rPr>
        <w:t xml:space="preserve">交融</w:t>
      </w:r>
    </w:p>
    <w:p>
      <w:pPr>
        <w:pStyle w:val="WSKeyItem"/>
      </w:pPr>
      <w:r>
        <w:rPr>
          <w:b/>
          <w:bCs/>
        </w:rPr>
        <w:t xml:space="preserve">(b)</w:t>
      </w:r>
      <w:r>
        <w:t xml:space="preserve"> </w:t>
      </w:r>
      <w:r>
        <w:rPr>
          <w:rFonts w:hint="eastAsia"/>
        </w:rPr>
        <w:t xml:space="preserve">“构筑起……原乡”搭配不当，应将“构筑起”改为“形成”（或将“原乡”改为“家园”，改为“让江南文化形成百姓日用而不觉的精神原乡”）</w:t>
      </w:r>
    </w:p>
    <w:p>
      <w:pPr>
        <w:pStyle w:val="WSKeyQ"/>
      </w:pPr>
      <w:r>
        <w:t xml:space="preserve">Question 3</w:t>
      </w:r>
    </w:p>
    <w:p>
      <w:pPr>
        <w:pStyle w:val="WSKeyItem"/>
      </w:pPr>
      <w:r>
        <w:t xml:space="preserve">c</w:t>
      </w:r>
    </w:p>
    <w:p>
      <w:pPr>
        <w:pStyle w:val="WSKeyQ"/>
      </w:pPr>
      <w:r>
        <w:t xml:space="preserve">Question 4</w:t>
      </w:r>
    </w:p>
    <w:p>
      <w:pPr>
        <w:pStyle w:val="WSKeyItem"/>
      </w:pPr>
      <w:r>
        <w:t xml:space="preserve">c</w:t>
      </w:r>
    </w:p>
    <w:p>
      <w:pPr>
        <w:pStyle w:val="WSKeyQ"/>
      </w:pPr>
      <w:r>
        <w:t xml:space="preserve">Question 5</w:t>
      </w:r>
    </w:p>
    <w:p>
      <w:pPr>
        <w:pStyle w:val="WSKeyItem"/>
      </w:pPr>
      <w:r>
        <w:rPr>
          <w:b/>
          <w:bCs/>
        </w:rPr>
        <w:t xml:space="preserve">(a)</w:t>
      </w:r>
      <w:r>
        <w:t xml:space="preserve"> c</w:t>
      </w:r>
    </w:p>
    <w:p>
      <w:pPr>
        <w:pStyle w:val="WSKeyItem"/>
      </w:pPr>
      <w:r>
        <w:rPr>
          <w:b/>
          <w:bCs/>
        </w:rPr>
        <w:t xml:space="preserve">(b)</w:t>
      </w:r>
      <w:r>
        <w:t xml:space="preserve"> </w:t>
      </w:r>
      <w:r>
        <w:rPr>
          <w:rFonts w:hint="eastAsia"/>
        </w:rPr>
        <w:t xml:space="preserve">糾正錯誤：「兩三點雨山前」並非遠景，而是近處低處之景，與「星天外」的高遠不同</w:t>
      </w:r>
      <w:r>
        <w:t xml:space="preserve"> (1)</w:t>
      </w:r>
    </w:p>
    <w:p>
      <w:pPr>
        <w:pStyle w:val="WSKeyCont"/>
      </w:pPr>
      <w:r>
        <w:rPr>
          <w:rFonts w:hint="eastAsia"/>
        </w:rPr>
        <w:t xml:space="preserve">結合分析：先仰望天外七八點疏星，由高而遠，再俯視山前兩三點雨，由低而近，最後平視社林邊溪橋茅店，由遠及近、由仰而俯，視角不斷轉換</w:t>
      </w:r>
      <w:r>
        <w:t xml:space="preserve"> (1)</w:t>
      </w:r>
    </w:p>
    <w:p>
      <w:pPr>
        <w:pStyle w:val="WSKeyQ"/>
      </w:pPr>
      <w:r>
        <w:t xml:space="preserve">Question 6</w:t>
      </w:r>
    </w:p>
    <w:p>
      <w:pPr>
        <w:pStyle w:val="WSKeyItem"/>
      </w:pPr>
      <w:r>
        <w:rPr>
          <w:b/>
          <w:bCs/>
        </w:rPr>
        <w:t xml:space="preserve">(a)</w:t>
      </w:r>
      <w:r>
        <w:t xml:space="preserve"> </w:t>
      </w:r>
      <w:r>
        <w:rPr>
          <w:rFonts w:hint="eastAsia"/>
        </w:rPr>
        <w:t xml:space="preserve">皆取前人成句|對仗工穩</w:t>
      </w:r>
      <w:r>
        <w:t xml:space="preserve"> (1)</w:t>
      </w:r>
    </w:p>
    <w:p>
      <w:pPr>
        <w:pStyle w:val="WSKeyItem"/>
      </w:pPr>
      <w:r>
        <w:rPr>
          <w:b/>
          <w:bCs/>
        </w:rPr>
        <w:t xml:space="preserve">(b)</w:t>
      </w:r>
      <w:r>
        <w:t xml:space="preserve"> 1. </w:t>
      </w:r>
      <w:r>
        <w:rPr>
          <w:rFonts w:hint="eastAsia"/>
        </w:rPr>
        <w:t xml:space="preserve">稱讚</w:t>
      </w:r>
      <w:r>
        <w:t xml:space="preserve"> 2. </w:t>
      </w:r>
      <w:r>
        <w:rPr>
          <w:rFonts w:hint="eastAsia"/>
        </w:rPr>
        <w:t xml:space="preserve">一共</w:t>
      </w:r>
      <w:r>
        <w:t xml:space="preserve"> 3. </w:t>
      </w:r>
      <w:r>
        <w:rPr>
          <w:rFonts w:hint="eastAsia"/>
        </w:rPr>
        <w:t xml:space="preserve">法則</w:t>
      </w:r>
    </w:p>
    <w:p>
      <w:pPr>
        <w:pStyle w:val="WSKeyItem"/>
      </w:pPr>
      <w:r>
        <w:rPr>
          <w:b/>
          <w:bCs/>
        </w:rPr>
        <w:t xml:space="preserve">(c)</w:t>
      </w:r>
      <w:r>
        <w:t xml:space="preserve"> </w:t>
      </w:r>
      <w:r>
        <w:rPr>
          <w:rFonts w:hint="eastAsia"/>
        </w:rPr>
        <w:t xml:space="preserve">（1）練，是白色的絹。（判斷句式譯出1分，白絹之意譯出1分）</w:t>
      </w:r>
      <w:r>
        <w:t xml:space="preserve"> (2)</w:t>
      </w:r>
    </w:p>
    <w:p>
      <w:pPr>
        <w:pStyle w:val="WSKeyCont"/>
      </w:pPr>
      <w:r>
        <w:rPr>
          <w:rFonts w:hint="eastAsia"/>
        </w:rPr>
        <w:t xml:space="preserve">（2）後代人逐漸有學習他這種錘鍊字句做法的人。（稍稍、效法落實1分，語意通順1分）</w:t>
      </w:r>
      <w:r>
        <w:t xml:space="preserve"> (2)</w:t>
      </w:r>
    </w:p>
    <w:p>
      <w:pPr>
        <w:pStyle w:val="WSKeyItem"/>
      </w:pPr>
      <w:r>
        <w:rPr>
          <w:b/>
          <w:bCs/>
        </w:rPr>
        <w:t xml:space="preserve">(d)</w:t>
      </w:r>
      <w:r>
        <w:t xml:space="preserve"> a</w:t>
      </w:r>
    </w:p>
    <w:p>
      <w:pPr>
        <w:pStyle w:val="WSKeyQ"/>
      </w:pPr>
      <w:r>
        <w:t xml:space="preserve">Question 7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闲来垂钓碧溪上</w:t>
      </w:r>
      <w:r>
        <w:t xml:space="preserve"> 2. </w:t>
      </w:r>
      <w:r>
        <w:rPr>
          <w:rFonts w:hint="eastAsia"/>
        </w:rPr>
        <w:t xml:space="preserve">忽复乘舟梦日边</w:t>
      </w:r>
      <w:r>
        <w:t xml:space="preserve"> 3. </w:t>
      </w:r>
      <w:r>
        <w:rPr>
          <w:rFonts w:hint="eastAsia"/>
        </w:rPr>
        <w:t xml:space="preserve">会当凌绝顶</w:t>
      </w:r>
      <w:r>
        <w:t xml:space="preserve"> 4. </w:t>
      </w:r>
      <w:r>
        <w:rPr>
          <w:rFonts w:hint="eastAsia"/>
        </w:rPr>
        <w:t xml:space="preserve">一览众山小</w:t>
      </w:r>
      <w:r>
        <w:t xml:space="preserve"> 5. </w:t>
      </w:r>
      <w:r>
        <w:rPr>
          <w:rFonts w:hint="eastAsia"/>
        </w:rPr>
        <w:t xml:space="preserve">为人谋而不忠乎</w:t>
      </w:r>
      <w:r>
        <w:t xml:space="preserve"> 6. </w:t>
      </w:r>
      <w:r>
        <w:rPr>
          <w:rFonts w:hint="eastAsia"/>
        </w:rPr>
        <w:t xml:space="preserve">与朋友交而不信乎</w:t>
      </w:r>
    </w:p>
    <w:p>
      <w:pPr>
        <w:pStyle w:val="WSKeyQ"/>
      </w:pPr>
      <w:r>
        <w:t xml:space="preserve">Question 8</w:t>
      </w:r>
    </w:p>
    <w:p>
      <w:pPr>
        <w:pStyle w:val="WSKeyItem"/>
      </w:pPr>
      <w:r>
        <w:rPr>
          <w:b/>
          <w:bCs/>
        </w:rPr>
        <w:t xml:space="preserve">(a)</w:t>
      </w:r>
      <w:r>
        <w:t xml:space="preserve"> c</w:t>
      </w:r>
    </w:p>
    <w:p>
      <w:pPr>
        <w:pStyle w:val="WSKeyItem"/>
      </w:pPr>
      <w:r>
        <w:rPr>
          <w:b/>
          <w:bCs/>
        </w:rPr>
        <w:t xml:space="preserve">(b)</w:t>
      </w:r>
      <w:r>
        <w:t xml:space="preserve"> </w:t>
      </w:r>
      <w:r>
        <w:rPr>
          <w:rFonts w:hint="eastAsia"/>
        </w:rPr>
        <w:t xml:space="preserve">指出宿命论错误：青年与时代是互相呼应、双向塑造，而非时代单向决定、个人无用（1）</w:t>
      </w:r>
    </w:p>
    <w:p>
      <w:pPr>
        <w:pStyle w:val="WSKeyCont"/>
      </w:pPr>
      <w:r>
        <w:rPr>
          <w:rFonts w:hint="eastAsia"/>
        </w:rPr>
        <w:t xml:space="preserve">指出躺平论错误：将不易简单归因于内卷、以躺平应对，忽视文中奋斗、创造、坚守带来的价值与出路（1）</w:t>
      </w:r>
    </w:p>
    <w:p>
      <w:pPr>
        <w:pStyle w:val="WSKeyCont"/>
      </w:pPr>
      <w:r>
        <w:rPr>
          <w:rFonts w:hint="eastAsia"/>
        </w:rPr>
        <w:t xml:space="preserve">结合文本谈思考：如从主动创造、微光成炬、把个人选择放进国家发展等方面谈对青春不易与可能的辩证认识（1）</w:t>
      </w:r>
    </w:p>
    <w:p>
      <w:pPr>
        <w:pStyle w:val="WSKeyCont"/>
      </w:pPr>
      <w:r>
        <w:rPr>
          <w:rFonts w:hint="eastAsia"/>
        </w:rPr>
        <w:t xml:space="preserve">结合实际谈期待：如立志、练能、担责、笑对风雨、重新定义成功等，期待具体积极（1）</w:t>
      </w:r>
    </w:p>
    <w:p>
      <w:pPr>
        <w:pStyle w:val="WSKeyQ"/>
      </w:pPr>
      <w:r>
        <w:t xml:space="preserve">Question 9</w:t>
      </w:r>
    </w:p>
    <w:p>
      <w:pPr>
        <w:pStyle w:val="WSKeyItem"/>
      </w:pPr>
      <w:r>
        <w:rPr>
          <w:b/>
          <w:bCs/>
        </w:rPr>
        <w:t xml:space="preserve">(a)</w:t>
      </w:r>
      <w:r>
        <w:t xml:space="preserve"> c</w:t>
      </w:r>
    </w:p>
    <w:p>
      <w:pPr>
        <w:pStyle w:val="WSKeyItem"/>
      </w:pPr>
      <w:r>
        <w:rPr>
          <w:b/>
          <w:bCs/>
        </w:rPr>
        <w:t xml:space="preserve">(b)</w:t>
      </w:r>
      <w:r>
        <w:t xml:space="preserve"> c</w:t>
      </w:r>
    </w:p>
    <w:p>
      <w:pPr>
        <w:pStyle w:val="WSKeyItem"/>
      </w:pPr>
      <w:r>
        <w:rPr>
          <w:b/>
          <w:bCs/>
        </w:rPr>
        <w:t xml:space="preserve">(c)</w:t>
      </w:r>
      <w:r>
        <w:t xml:space="preserve"> </w:t>
      </w:r>
      <w:r>
        <w:rPr>
          <w:rFonts w:hint="eastAsia"/>
        </w:rPr>
        <w:t xml:space="preserve">纠正懒惰说：少在陆地停留是为借助海上风力滑翔、节省体力，属迁徙适应，而非懒惰（1）</w:t>
      </w:r>
    </w:p>
    <w:p>
      <w:pPr>
        <w:pStyle w:val="WSKeyCont"/>
      </w:pPr>
      <w:r>
        <w:rPr>
          <w:rFonts w:hint="eastAsia"/>
        </w:rPr>
        <w:t xml:space="preserve">纠正从不睡觉或认路误读：能结合地磁、太阳、星空导航，受干扰会偏航，说明有导航本领（1）</w:t>
      </w:r>
    </w:p>
    <w:p>
      <w:pPr>
        <w:pStyle w:val="WSKeyCont"/>
      </w:pPr>
      <w:r>
        <w:rPr>
          <w:rFonts w:hint="eastAsia"/>
        </w:rPr>
        <w:t xml:space="preserve">以远航的北极燕鸥为题，80字左右，说明准确通顺（1）</w:t>
      </w:r>
    </w:p>
    <w:p>
      <w:pPr>
        <w:pStyle w:val="WSKeyQ"/>
      </w:pPr>
      <w:r>
        <w:t xml:space="preserve">Question 10</w:t>
      </w:r>
    </w:p>
    <w:p>
      <w:pPr>
        <w:pStyle w:val="WSKeyItem"/>
      </w:pPr>
      <w:r>
        <w:rPr>
          <w:b/>
          <w:bCs/>
        </w:rPr>
        <w:t xml:space="preserve">(a)</w:t>
      </w:r>
      <w:r>
        <w:t xml:space="preserve"> </w:t>
      </w:r>
      <w:r>
        <w:rPr>
          <w:rFonts w:hint="eastAsia"/>
        </w:rPr>
        <w:t xml:space="preserve">指出誤讀：「灑落如光風霽月」喻胸襟清明坦蕩、氣象高遠，非張揚慕名，將灑落誤作張揚屬望文生義（1）</w:t>
      </w:r>
    </w:p>
    <w:p>
      <w:pPr>
        <w:pStyle w:val="WSKeyCont"/>
      </w:pPr>
      <w:r>
        <w:rPr>
          <w:rFonts w:hint="eastAsia"/>
        </w:rPr>
        <w:t xml:space="preserve">結合黃庭堅評論概括：廉於取名而銳於求志、薄於微福而厚於得民、菲於奉身而燕及煢嫠，即淡泊名利、心繫百姓、克己濟人（1）</w:t>
      </w:r>
    </w:p>
    <w:p>
      <w:pPr>
        <w:pStyle w:val="WSKeyCont"/>
      </w:pPr>
      <w:r>
        <w:rPr>
          <w:rFonts w:hint="eastAsia"/>
        </w:rPr>
        <w:t xml:space="preserve">結合墓誌銘概括：致氣義以節自勵、奉養至廉，臨終僅敝篋百錢，潔淨自愛、安貧守節（1）</w:t>
      </w:r>
    </w:p>
    <w:p>
      <w:pPr>
        <w:pStyle w:val="WSKeyCont"/>
      </w:pPr>
      <w:r>
        <w:rPr>
          <w:rFonts w:hint="eastAsia"/>
        </w:rPr>
        <w:t xml:space="preserve">綜合：人品甚高、胸懷灑落的低調君子，語言通順（1）</w:t>
      </w:r>
    </w:p>
    <w:p>
      <w:pPr>
        <w:pStyle w:val="WSKeyItem"/>
      </w:pPr>
      <w:r>
        <w:rPr>
          <w:b/>
          <w:bCs/>
        </w:rPr>
        <w:t xml:space="preserve">(b)</w:t>
      </w:r>
      <w:r>
        <w:t xml:space="preserve"> </w:t>
      </w:r>
      <w:r>
        <w:rPr>
          <w:rFonts w:hint="eastAsia"/>
        </w:rPr>
        <w:t xml:space="preserve">糾正：此拙非愚笨，而是恥巧守默、不爭不奪的處世之道，巧者勞賊凶、拙者逸德吉（1）</w:t>
      </w:r>
    </w:p>
    <w:p>
      <w:pPr>
        <w:pStyle w:val="WSKeyCont"/>
      </w:pPr>
      <w:r>
        <w:rPr>
          <w:rFonts w:hint="eastAsia"/>
        </w:rPr>
        <w:t xml:space="preserve">讀出價值觀：如潔身自好、不與世俗同流合污，安貧樂道、重德輕利，守正尚拙、以天下清正為念（1）</w:t>
      </w:r>
    </w:p>
    <w:p>
      <w:pPr>
        <w:pStyle w:val="WSKeyQ"/>
      </w:pPr>
      <w:r>
        <w:t xml:space="preserve">Question 11</w:t>
      </w:r>
    </w:p>
    <w:p>
      <w:pPr>
        <w:pStyle w:val="WSKeyItem"/>
      </w:pPr>
      <w:r>
        <w:rPr>
          <w:rFonts w:hint="eastAsia"/>
        </w:rPr>
        <w:t xml:space="preserve">駁正：立書院非謀利之具，觀其布衣蔬食、敝篋百錢可知其廉，書院皆為講學育才而設（1）</w:t>
      </w:r>
    </w:p>
    <w:p>
      <w:pPr>
        <w:pStyle w:val="WSKeyCont"/>
      </w:pPr>
      <w:r>
        <w:rPr>
          <w:rFonts w:hint="eastAsia"/>
        </w:rPr>
        <w:t xml:space="preserve">當時意義：廣結鴻儒、教授生徒，使中正仁義之道傳於湘贛，如景濂、宗濂、清溪、龍溪皆育君子（1）</w:t>
      </w:r>
    </w:p>
    <w:p>
      <w:pPr>
        <w:pStyle w:val="WSKeyCont"/>
      </w:pPr>
      <w:r>
        <w:rPr>
          <w:rFonts w:hint="eastAsia"/>
        </w:rPr>
        <w:t xml:space="preserve">後世意義：開書院講學之風，立君子人格標竿，使蓮之象徵與濂溪之學歷宋元明清而不衰（1）</w:t>
      </w:r>
    </w:p>
    <w:p>
      <w:pPr>
        <w:pStyle w:val="WSKeyQ"/>
      </w:pPr>
      <w:r>
        <w:t xml:space="preserve">Question 12</w:t>
      </w:r>
    </w:p>
    <w:p>
      <w:pPr>
        <w:pStyle w:val="WSKeyItem"/>
      </w:pPr>
      <w:r>
        <w:rPr>
          <w:rFonts w:hint="eastAsia"/>
        </w:rPr>
        <w:t xml:space="preserve">指出片面：記遊懷古只是外殼，文中以荷塘引出蓮、以蓮引出周敦頤，並非止於寫景懷人（1）</w:t>
      </w:r>
    </w:p>
    <w:p>
      <w:pPr>
        <w:pStyle w:val="WSKeyCont"/>
      </w:pPr>
      <w:r>
        <w:rPr>
          <w:rFonts w:hint="eastAsia"/>
        </w:rPr>
        <w:t xml:space="preserve">意圖一：藉黃庭堅、潘興嗣之評與臨終敝篋之事，樹立潔淨自愛、安貧守節的君子形象（1）</w:t>
      </w:r>
    </w:p>
    <w:p>
      <w:pPr>
        <w:pStyle w:val="WSKeyCont"/>
      </w:pPr>
      <w:r>
        <w:rPr>
          <w:rFonts w:hint="eastAsia"/>
        </w:rPr>
        <w:t xml:space="preserve">意圖二：藉《愛蓮說》《拙賦》與立書院事蹟，闡明重德尚拙、中正仁義的價值主張（1）</w:t>
      </w:r>
    </w:p>
    <w:p>
      <w:pPr>
        <w:pStyle w:val="WSKeyCont"/>
      </w:pPr>
      <w:r>
        <w:rPr>
          <w:rFonts w:hint="eastAsia"/>
        </w:rPr>
        <w:t xml:space="preserve">意圖三：呼應當下，期許讀者以周敦頤為鏡，涵養君子人格、傳承書院文脈（1）</w:t>
      </w:r>
    </w:p>
    <w:p>
      <w:pPr>
        <w:pStyle w:val="WSKeyQ"/>
      </w:pPr>
      <w:r>
        <w:t xml:space="preserve">Question 13</w:t>
      </w:r>
    </w:p>
    <w:p>
      <w:pPr>
        <w:pStyle w:val="WSKeyItem"/>
      </w:pPr>
      <w:r>
        <w:rPr>
          <w:rFonts w:hint="eastAsia"/>
        </w:rPr>
        <w:t xml:space="preserve">指出“只学好词好句”误区并纠正：写人的关键在选取典型事例表现性格，而非堆砌辞藻</w:t>
      </w:r>
      <w:r>
        <w:t xml:space="preserve"> (2)</w:t>
      </w:r>
    </w:p>
    <w:p>
      <w:pPr>
        <w:pStyle w:val="WSKeyCont"/>
      </w:pPr>
      <w:r>
        <w:rPr>
          <w:rFonts w:hint="eastAsia"/>
        </w:rPr>
        <w:t xml:space="preserve">指出“人物越完美越感人”误区并纠正：真实、有缺点的人物更可信，应通过细节和侧面描写使人物立体</w:t>
      </w:r>
      <w:r>
        <w:t xml:space="preserve"> (2)</w:t>
      </w:r>
    </w:p>
    <w:p>
      <w:pPr>
        <w:pStyle w:val="WSKeyQ"/>
      </w:pPr>
      <w:r>
        <w:t xml:space="preserve">Question 14</w:t>
      </w:r>
    </w:p>
    <w:p>
      <w:pPr>
        <w:pStyle w:val="WSKeyItem"/>
      </w:pPr>
      <w:r>
        <w:t xml:space="preserve">a</w:t>
      </w:r>
    </w:p>
    <w:p>
      <w:pPr>
        <w:pStyle w:val="WSKeyQ"/>
      </w:pPr>
      <w:r>
        <w:t xml:space="preserve">Question 15</w:t>
      </w:r>
    </w:p>
    <w:p>
      <w:pPr>
        <w:pStyle w:val="WSKeyItem"/>
      </w:pPr>
      <w:r>
        <w:rPr>
          <w:rFonts w:hint="eastAsia"/>
        </w:rPr>
        <w:t xml:space="preserve">指出偏差：把胜利归于运气、否定牺牲价值，忽视了信仰、团结与互助的决定作用</w:t>
      </w:r>
      <w:r>
        <w:t xml:space="preserve"> (1)</w:t>
      </w:r>
    </w:p>
    <w:p>
      <w:pPr>
        <w:pStyle w:val="WSKeyCont"/>
      </w:pPr>
      <w:r>
        <w:rPr>
          <w:rFonts w:hint="eastAsia"/>
        </w:rPr>
        <w:t xml:space="preserve">结合文本谈体验、感想，如被让粮、吃野菜等细节打动</w:t>
      </w:r>
      <w:r>
        <w:t xml:space="preserve"> (1)</w:t>
      </w:r>
    </w:p>
    <w:p>
      <w:pPr>
        <w:pStyle w:val="WSKeyCont"/>
      </w:pPr>
      <w:r>
        <w:rPr>
          <w:rFonts w:hint="eastAsia"/>
        </w:rPr>
        <w:t xml:space="preserve">生发新认识，如今天的幸福来自奉献、困境中要顾全大局</w:t>
      </w:r>
      <w:r>
        <w:t xml:space="preserve"> (1)</w:t>
      </w:r>
    </w:p>
    <w:p>
      <w:pPr>
        <w:pStyle w:val="WSKeyCont"/>
      </w:pPr>
      <w:r>
        <w:rPr>
          <w:rFonts w:hint="eastAsia"/>
        </w:rPr>
        <w:t xml:space="preserve">语言通顺，篇幅80字左右</w:t>
      </w:r>
      <w:r>
        <w:t xml:space="preserve"> (1)</w:t>
      </w:r>
    </w:p>
    <w:p>
      <w:pPr>
        <w:pStyle w:val="WSKeyQ"/>
      </w:pPr>
      <w:r>
        <w:t xml:space="preserve">Question 16</w:t>
      </w:r>
    </w:p>
    <w:p>
      <w:pPr>
        <w:pStyle w:val="WSKeyItem"/>
      </w:pPr>
      <w:r>
        <w:rPr>
          <w:rFonts w:hint="eastAsia"/>
        </w:rPr>
        <w:t xml:space="preserve">事件概述准确，因果关系正确，没有倒置，如先写抢车再写祥子希望破灭、更加悲观</w:t>
      </w:r>
      <w:r>
        <w:t xml:space="preserve"> (1)</w:t>
      </w:r>
    </w:p>
    <w:p>
      <w:pPr>
        <w:pStyle w:val="WSKeyCont"/>
      </w:pPr>
      <w:r>
        <w:rPr>
          <w:rFonts w:hint="eastAsia"/>
        </w:rPr>
        <w:t xml:space="preserve">句式与示例相近，点明命运前后变化及人物性格转变</w:t>
      </w:r>
      <w:r>
        <w:t xml:space="preserve"> (1)</w:t>
      </w:r>
    </w:p>
    <w:p>
      <w:pPr>
        <w:pStyle w:val="WSKeyQ"/>
      </w:pPr>
      <w:r>
        <w:t xml:space="preserve">Question 17</w:t>
      </w:r>
    </w:p>
    <w:p>
      <w:pPr>
        <w:pStyle w:val="WSKeyItem"/>
      </w:pPr>
      <w:r>
        <w:rPr>
          <w:rFonts w:hint="eastAsia"/>
        </w:rPr>
        <w:t xml:space="preserve">糾正偏差：文體須為記敘文或議論文等（詩歌除外），須自己立意選材，不得照抄材料</w:t>
      </w:r>
      <w:r>
        <w:t xml:space="preserve"> (6)</w:t>
      </w:r>
    </w:p>
    <w:p>
      <w:pPr>
        <w:pStyle w:val="WSKeyCont"/>
      </w:pPr>
      <w:r>
        <w:rPr>
          <w:rFonts w:hint="eastAsia"/>
        </w:rPr>
        <w:t xml:space="preserve">立意緊扣堅守、匠心、平凡中的風景，與材料精神一致而有自己感悟</w:t>
      </w:r>
      <w:r>
        <w:t xml:space="preserve"> (20)</w:t>
      </w:r>
    </w:p>
    <w:p>
      <w:pPr>
        <w:pStyle w:val="WSKeyCont"/>
      </w:pPr>
      <w:r>
        <w:rPr>
          <w:rFonts w:hint="eastAsia"/>
        </w:rPr>
        <w:t xml:space="preserve">選材真實具體，有細節，能支撐“別樣風景”的形象</w:t>
      </w:r>
      <w:r>
        <w:t xml:space="preserve"> (14)</w:t>
      </w:r>
    </w:p>
    <w:p>
      <w:pPr>
        <w:pStyle w:val="WSKeyCont"/>
      </w:pPr>
      <w:r>
        <w:rPr>
          <w:rFonts w:hint="eastAsia"/>
        </w:rPr>
        <w:t xml:space="preserve">結構完整，語言通順，600字以上，符合文體要求</w:t>
      </w:r>
      <w:r>
        <w:t xml:space="preserve"> (10)</w:t>
      </w:r>
    </w:p>
    <w:sectPr w:rsidR="00FC693F" w:rsidRPr="0006063C" w:rsidSect="00034616">
      <w:footerReference r:id="rId9" w:type="default"/>
      <w:pgSz w:h="16838" w:w="11906"/>
      <w:pgMar w:bottom="1008" w:footer="547" w:gutter="0" w:header="720" w:left="1133" w:right="1133" w:top="108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Calibri" w:hAnsi="Calibri" w:cs="Calibri"/>
        <w:color w:val="6B7280"/>
        <w:sz w:val="16"/>
        <w:szCs w:val="16"/>
      </w:rPr>
      <w:t xml:space="preserve">初中语文基础与诗文阅读练习   ·   </w:t>
    </w:r>
    <w:r>
      <w:rPr>
        <w:rFonts w:ascii="Calibri" w:hAnsi="Calibri" w:cs="Calibri"/>
        <w:color w:val="6B7280"/>
        <w:sz w:val="16"/>
        <w:szCs w:val="16"/>
      </w:rPr>
      <w:t xml:space="preserve">Page </w:t>
    </w:r>
    <w:r>
      <w:rPr>
        <w:rFonts w:ascii="Calibri" w:hAnsi="Calibri" w:cs="Calibri"/>
        <w:color w:val="6B7280"/>
        <w:sz w:val="16"/>
        <w:szCs w:val="16"/>
      </w:rPr>
      <w:fldChar w:fldCharType="begin"/>
    </w:r>
    <w:r>
      <w:rPr>
        <w:rFonts w:ascii="Calibri" w:hAnsi="Calibri" w:cs="Calibri"/>
        <w:color w:val="6B7280"/>
        <w:sz w:val="16"/>
        <w:szCs w:val="16"/>
      </w:rPr>
      <w:instrText xml:space="preserve"> PAGE </w:instrText>
    </w:r>
    <w:r>
      <w:rPr>
        <w:rFonts w:ascii="Calibri" w:hAnsi="Calibri" w:cs="Calibri"/>
        <w:color w:val="6B7280"/>
        <w:sz w:val="16"/>
        <w:szCs w:val="16"/>
      </w:rPr>
      <w:fldChar w:fldCharType="end"/>
    </w:r>
    <w:r>
      <w:rPr>
        <w:rFonts w:ascii="Calibri" w:hAnsi="Calibri" w:cs="Calibri"/>
        <w:color w:val="6B7280"/>
        <w:sz w:val="16"/>
        <w:szCs w:val="16"/>
      </w:rPr>
      <w:t xml:space="preserve"> of </w:t>
    </w:r>
    <w:r>
      <w:rPr>
        <w:rFonts w:ascii="Calibri" w:hAnsi="Calibri" w:cs="Calibri"/>
        <w:color w:val="6B7280"/>
        <w:sz w:val="16"/>
        <w:szCs w:val="16"/>
      </w:rPr>
      <w:fldChar w:fldCharType="begin"/>
    </w:r>
    <w:r>
      <w:rPr>
        <w:rFonts w:ascii="Calibri" w:hAnsi="Calibri" w:cs="Calibri"/>
        <w:color w:val="6B7280"/>
        <w:sz w:val="16"/>
        <w:szCs w:val="16"/>
      </w:rPr>
      <w:instrText xml:space="preserve"> NUMPAGES </w:instrText>
    </w:r>
    <w:r>
      <w:rPr>
        <w:rFonts w:ascii="Calibri" w:hAnsi="Calibri" w:cs="Calibri"/>
        <w:color w:val="6B7280"/>
        <w:sz w:val="16"/>
        <w:szCs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spacing w:after="120" w:line="278" w:lineRule="auto"/>
    </w:pPr>
    <w:rPr>
      <w:rFonts w:ascii="Cambria" w:hAnsi="Cambria"/>
      <w:color w:val="1A1A1A"/>
      <w:sz w:val="22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Cambria" w:hAnsi="Cambria"/>
      <w:sz w:val="22"/>
    </w:r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customStyle="1" w:styleId="WSTitle" w:type="paragraph">
    <w:name w:val="WSTitle"/>
    <w:basedOn w:val="Normal"/>
    <w:qFormat/>
    <w:pPr>
      <w:keepNext/>
      <w:keepLines/>
      <w:widowControl/>
      <w:spacing w:after="20" w:before="0"/>
      <w:ind w:left="202" w:right="0"/>
    </w:pPr>
    <w:rPr>
      <w:rFonts w:ascii="Calibri" w:cs="Calibri" w:hAnsi="Calibri"/>
      <w:b/>
      <w:bCs/>
      <w:color w:val="1F3864"/>
      <w:sz w:val="38"/>
      <w:szCs w:val="38"/>
    </w:rPr>
  </w:style>
  <w:style w:customStyle="1" w:styleId="WSMeta" w:type="paragraph">
    <w:name w:val="WSMeta"/>
    <w:basedOn w:val="Normal"/>
    <w:qFormat/>
    <w:pPr>
      <w:keepNext/>
      <w:keepLines/>
      <w:widowControl/>
      <w:pBdr>
        <w:bottom w:color="1F3864" w:space="4" w:sz="12" w:val="single"/>
      </w:pBdr>
      <w:tabs>
        <w:tab w:pos="9437" w:val="right"/>
      </w:tabs>
      <w:spacing w:after="200" w:before="0"/>
      <w:ind w:left="202" w:right="0"/>
    </w:pPr>
    <w:rPr>
      <w:rFonts w:ascii="Calibri" w:cs="Calibri" w:hAnsi="Calibri"/>
      <w:color w:val="6B7280"/>
      <w:sz w:val="17"/>
      <w:szCs w:val="17"/>
    </w:rPr>
  </w:style>
  <w:style w:customStyle="1" w:styleId="WSIdent" w:type="paragraph">
    <w:name w:val="WSIdent"/>
    <w:basedOn w:val="Normal"/>
    <w:qFormat/>
    <w:pPr>
      <w:keepLines/>
      <w:widowControl/>
      <w:tabs>
        <w:tab w:pos="4152" w:val="left"/>
        <w:tab w:pos="6983" w:val="left"/>
        <w:tab w:pos="9437" w:val="left"/>
      </w:tabs>
      <w:spacing w:after="280" w:before="40"/>
      <w:ind w:left="202" w:right="0"/>
    </w:pPr>
    <w:rPr>
      <w:rFonts w:ascii="Calibri" w:cs="Calibri" w:hAnsi="Calibri"/>
      <w:color w:val="1A1A1A"/>
      <w:sz w:val="20"/>
      <w:szCs w:val="20"/>
    </w:rPr>
  </w:style>
  <w:style w:customStyle="1" w:styleId="WSBand" w:type="paragraph">
    <w:name w:val="WSBand"/>
    <w:basedOn w:val="Normal"/>
    <w:qFormat/>
    <w:pPr>
      <w:keepNext/>
      <w:keepLines/>
      <w:widowControl/>
      <w:pBdr>
        <w:top w:color="E8EEF7" w:space="5" w:sz="4" w:val="single"/>
        <w:left w:color="1F3864" w:space="6" w:sz="24" w:val="single"/>
        <w:bottom w:color="E8EEF7" w:space="5" w:sz="4" w:val="single"/>
        <w:right w:color="E8EEF7" w:space="5" w:sz="4" w:val="single"/>
      </w:pBdr>
      <w:shd w:color="auto" w:fill="E8EEF7" w:val="clear"/>
      <w:tabs>
        <w:tab w:pos="9293" w:val="right"/>
      </w:tabs>
      <w:spacing w:after="160" w:before="40"/>
      <w:ind w:left="202" w:right="144"/>
      <w:outlineLvl w:val="0"/>
    </w:pPr>
    <w:rPr>
      <w:rFonts w:ascii="Calibri" w:cs="Calibri" w:hAnsi="Calibri"/>
      <w:b/>
      <w:bCs/>
      <w:color w:val="1F3864"/>
      <w:sz w:val="25"/>
      <w:szCs w:val="25"/>
    </w:rPr>
  </w:style>
  <w:style w:customStyle="1" w:styleId="WSSection" w:type="paragraph">
    <w:name w:val="WSSection"/>
    <w:basedOn w:val="Normal"/>
    <w:qFormat/>
    <w:pPr>
      <w:keepNext/>
      <w:keepLines/>
      <w:widowControl/>
      <w:spacing w:after="80" w:before="80"/>
      <w:ind w:left="202" w:right="0"/>
      <w:outlineLvl w:val="1"/>
    </w:pPr>
    <w:rPr>
      <w:rFonts w:ascii="Calibri" w:cs="Calibri" w:hAnsi="Calibri"/>
      <w:b/>
      <w:bCs/>
      <w:color w:val="1F3864"/>
      <w:sz w:val="23"/>
      <w:szCs w:val="23"/>
    </w:rPr>
  </w:style>
  <w:style w:customStyle="1" w:styleId="WSStim" w:type="paragraph">
    <w:name w:val="WSStim"/>
    <w:basedOn w:val="Normal"/>
    <w:qFormat/>
    <w:pPr>
      <w:keepLines/>
      <w:widowControl/>
      <w:pBdr>
        <w:top w:color="D9D9CF" w:space="7" w:sz="4" w:val="single"/>
        <w:left w:color="D9D9CF" w:space="7" w:sz="4" w:val="single"/>
        <w:bottom w:color="D9D9CF" w:space="7" w:sz="4" w:val="single"/>
        <w:right w:color="D9D9CF" w:space="7" w:sz="4" w:val="single"/>
      </w:pBdr>
      <w:shd w:color="auto" w:fill="F7F7F3" w:val="clear"/>
      <w:spacing w:after="100" w:before="0" w:line="293" w:lineRule="auto"/>
      <w:ind w:left="202" w:right="202"/>
    </w:pPr>
    <w:rPr>
      <w:rFonts w:ascii="Cambria" w:cs="Cambria" w:hAnsi="Cambria"/>
      <w:color w:val="1A1A1A"/>
      <w:sz w:val="21"/>
      <w:szCs w:val="21"/>
    </w:rPr>
  </w:style>
  <w:style w:customStyle="1" w:styleId="WSFig" w:type="paragraph">
    <w:name w:val="WSFig"/>
    <w:basedOn w:val="Normal"/>
    <w:qFormat/>
    <w:pPr>
      <w:keepNext/>
      <w:keepLines/>
      <w:widowControl/>
      <w:spacing w:after="20" w:before="160"/>
      <w:jc w:val="center"/>
    </w:pPr>
    <w:rPr>
      <w:rFonts w:ascii="Cambria" w:cs="Cambria" w:hAnsi="Cambria"/>
      <w:color w:val="1A1A1A"/>
      <w:sz w:val="22"/>
      <w:szCs w:val="22"/>
    </w:rPr>
  </w:style>
  <w:style w:customStyle="1" w:styleId="WSCaption" w:type="paragraph">
    <w:name w:val="WSCaption"/>
    <w:basedOn w:val="Normal"/>
    <w:qFormat/>
    <w:pPr>
      <w:keepLines/>
      <w:widowControl/>
      <w:spacing w:after="180" w:before="0"/>
      <w:jc w:val="center"/>
    </w:pPr>
    <w:rPr>
      <w:rFonts w:ascii="Calibri" w:cs="Calibri" w:hAnsi="Calibri"/>
      <w:i/>
      <w:iCs/>
      <w:color w:val="6B7280"/>
      <w:sz w:val="17"/>
      <w:szCs w:val="17"/>
    </w:rPr>
  </w:style>
  <w:style w:customStyle="1" w:styleId="WSStem" w:type="paragraph">
    <w:name w:val="WSStem"/>
    <w:basedOn w:val="Normal"/>
    <w:qFormat/>
    <w:pPr>
      <w:keepNext/>
      <w:keepLines/>
      <w:widowControl/>
      <w:spacing w:after="100" w:before="280"/>
      <w:ind w:left="202" w:right="0"/>
    </w:pPr>
    <w:rPr>
      <w:rFonts w:ascii="Cambria" w:cs="Cambria" w:hAnsi="Cambria"/>
      <w:color w:val="1A1A1A"/>
      <w:sz w:val="22"/>
      <w:szCs w:val="22"/>
    </w:rPr>
  </w:style>
  <w:style w:customStyle="1" w:styleId="WSStemFlow" w:type="paragraph">
    <w:name w:val="WSStemFlow"/>
    <w:basedOn w:val="Normal"/>
    <w:qFormat/>
    <w:pPr>
      <w:keepLines/>
      <w:widowControl/>
      <w:spacing w:after="100" w:before="280"/>
      <w:ind w:left="202" w:right="0"/>
    </w:pPr>
    <w:rPr>
      <w:rFonts w:ascii="Cambria" w:cs="Cambria" w:hAnsi="Cambria"/>
      <w:color w:val="1A1A1A"/>
      <w:sz w:val="22"/>
      <w:szCs w:val="22"/>
    </w:rPr>
  </w:style>
  <w:style w:customStyle="1" w:styleId="WSRule" w:type="paragraph">
    <w:name w:val="WSRule"/>
    <w:basedOn w:val="Normal"/>
    <w:qFormat/>
    <w:pPr>
      <w:widowControl/>
      <w:tabs>
        <w:tab w:pos="9437" w:val="right"/>
      </w:tabs>
      <w:spacing w:after="0" w:before="260"/>
      <w:ind w:left="202" w:right="0"/>
    </w:pPr>
    <w:rPr>
      <w:rFonts w:ascii="Cambria" w:cs="Cambria" w:hAnsi="Cambria"/>
      <w:color w:val="1A1A1A"/>
      <w:sz w:val="22"/>
      <w:szCs w:val="22"/>
    </w:rPr>
  </w:style>
  <w:style w:customStyle="1" w:styleId="WSAnswerLine" w:type="paragraph">
    <w:name w:val="WSAnswerLine"/>
    <w:basedOn w:val="Normal"/>
    <w:qFormat/>
    <w:pPr>
      <w:keepLines/>
      <w:widowControl/>
      <w:spacing w:after="160" w:before="80"/>
      <w:ind w:left="202" w:right="0"/>
    </w:pPr>
    <w:rPr>
      <w:rFonts w:ascii="Cambria" w:cs="Cambria" w:hAnsi="Cambria"/>
      <w:color w:val="1A1A1A"/>
      <w:sz w:val="22"/>
      <w:szCs w:val="22"/>
    </w:rPr>
  </w:style>
  <w:style w:customStyle="1" w:styleId="WSChoice" w:type="paragraph">
    <w:name w:val="WSChoice"/>
    <w:basedOn w:val="Normal"/>
    <w:qFormat/>
    <w:pPr>
      <w:keepLines/>
      <w:widowControl/>
      <w:spacing w:after="40" w:before="40"/>
      <w:ind w:left="576" w:right="0"/>
    </w:pPr>
    <w:rPr>
      <w:rFonts w:ascii="Cambria" w:cs="Cambria" w:hAnsi="Cambria"/>
      <w:color w:val="1A1A1A"/>
      <w:sz w:val="21"/>
      <w:szCs w:val="21"/>
    </w:rPr>
  </w:style>
  <w:style w:customStyle="1" w:styleId="WSChoiceFig" w:type="paragraph">
    <w:name w:val="WSChoiceFig"/>
    <w:basedOn w:val="Normal"/>
    <w:qFormat/>
    <w:pPr>
      <w:keepLines/>
      <w:widowControl/>
      <w:spacing w:after="60" w:before="20"/>
      <w:ind w:left="576" w:right="0"/>
    </w:pPr>
    <w:rPr>
      <w:rFonts w:ascii="Cambria" w:cs="Cambria" w:hAnsi="Cambria"/>
      <w:color w:val="1A1A1A"/>
      <w:sz w:val="21"/>
      <w:szCs w:val="21"/>
    </w:rPr>
  </w:style>
  <w:style w:customStyle="1" w:styleId="WSNote" w:type="paragraph">
    <w:name w:val="WSNote"/>
    <w:basedOn w:val="Normal"/>
    <w:qFormat/>
    <w:pPr>
      <w:keepLines/>
      <w:widowControl/>
      <w:spacing w:after="160" w:before="80"/>
      <w:jc w:val="center"/>
    </w:pPr>
    <w:rPr>
      <w:rFonts w:ascii="Calibri" w:cs="Calibri" w:hAnsi="Calibri"/>
      <w:i/>
      <w:iCs/>
      <w:color w:val="6B7280"/>
      <w:sz w:val="18"/>
      <w:szCs w:val="18"/>
    </w:rPr>
  </w:style>
  <w:style w:customStyle="1" w:styleId="WSKeyQ" w:type="paragraph">
    <w:name w:val="WSKeyQ"/>
    <w:basedOn w:val="Normal"/>
    <w:qFormat/>
    <w:pPr>
      <w:keepNext/>
      <w:keepLines/>
      <w:widowControl/>
      <w:spacing w:after="60" w:before="200"/>
      <w:ind w:left="202" w:right="0"/>
    </w:pPr>
    <w:rPr>
      <w:rFonts w:ascii="Calibri" w:cs="Calibri" w:hAnsi="Calibri"/>
      <w:b/>
      <w:bCs/>
      <w:color w:val="1F3864"/>
      <w:sz w:val="22"/>
      <w:szCs w:val="22"/>
    </w:rPr>
  </w:style>
  <w:style w:customStyle="1" w:styleId="Compact" w:type="paragraph">
    <w:name w:val="Compact"/>
    <w:basedOn w:val="Normal"/>
    <w:qFormat/>
    <w:pPr>
      <w:keepLines/>
      <w:widowControl/>
      <w:spacing w:after="40" w:before="40"/>
    </w:pPr>
    <w:rPr>
      <w:rFonts w:ascii="Cambria" w:cs="Cambria" w:hAnsi="Cambria"/>
      <w:color w:val="1A1A1A"/>
      <w:sz w:val="21"/>
      <w:szCs w:val="21"/>
    </w:rPr>
  </w:style>
  <w:style w:customStyle="1" w:styleId="WSKeyItem" w:type="paragraph">
    <w:name w:val="WSKeyItem"/>
    <w:basedOn w:val="Normal"/>
    <w:qFormat/>
    <w:pPr>
      <w:keepLines/>
      <w:widowControl/>
      <w:spacing w:after="20" w:before="20"/>
      <w:ind w:left="576" w:right="0"/>
    </w:pPr>
    <w:rPr>
      <w:rFonts w:ascii="Cambria" w:cs="Cambria" w:hAnsi="Cambria"/>
      <w:color w:val="1A1A1A"/>
      <w:sz w:val="21"/>
      <w:szCs w:val="21"/>
    </w:rPr>
  </w:style>
  <w:style w:customStyle="1" w:styleId="WSKeyCont" w:type="paragraph">
    <w:name w:val="WSKeyCont"/>
    <w:basedOn w:val="Normal"/>
    <w:qFormat/>
    <w:pPr>
      <w:keepLines/>
      <w:widowControl/>
      <w:spacing w:after="20" w:before="20"/>
      <w:ind w:left="576" w:right="0"/>
    </w:pPr>
    <w:rPr>
      <w:rFonts w:ascii="Cambria" w:cs="Cambria" w:hAnsi="Cambria"/>
      <w:color w:val="1A1A1A"/>
      <w:sz w:val="21"/>
      <w:szCs w:val="21"/>
    </w:rPr>
  </w:style>
  <w:style w:customStyle="1" w:styleId="WSKeyInline" w:type="paragraph">
    <w:name w:val="WSKeyInline"/>
    <w:basedOn w:val="Normal"/>
    <w:qFormat/>
    <w:pPr>
      <w:keepLines/>
      <w:widowControl/>
      <w:pBdr>
        <w:top w:color="E8EEF7" w:space="4" w:sz="4" w:val="single"/>
        <w:left w:color="1F3864" w:space="5" w:sz="16" w:val="single"/>
        <w:bottom w:color="E8EEF7" w:space="4" w:sz="4" w:val="single"/>
        <w:right w:color="E8EEF7" w:space="4" w:sz="4" w:val="single"/>
      </w:pBdr>
      <w:shd w:color="auto" w:fill="E8EEF7" w:val="clear"/>
      <w:spacing w:after="60" w:before="60"/>
      <w:ind w:left="202" w:right="144"/>
    </w:pPr>
    <w:rPr>
      <w:rFonts w:ascii="Calibri" w:cs="Calibri" w:hAnsi="Calibri"/>
      <w:color w:val="1F3864"/>
      <w:sz w:val="19"/>
      <w:szCs w:val="19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7" Target="numbering.xml" /><Relationship Type="http://schemas.openxmlformats.org/officeDocument/2006/relationships/styles" Id="rId16" Target="styles.xml" /><Relationship Type="http://schemas.openxmlformats.org/officeDocument/2006/relationships/settings" Id="rId15" Target="settings.xml" /><Relationship Type="http://schemas.openxmlformats.org/officeDocument/2006/relationships/webSettings" Id="rId14" Target="webSettings.xml" /><Relationship Type="http://schemas.openxmlformats.org/officeDocument/2006/relationships/fontTable" Id="rId13" Target="fontTable.xml" /><Relationship Type="http://schemas.openxmlformats.org/officeDocument/2006/relationships/theme" Id="rId12" Target="theme/theme1.xml" /><Relationship Type="http://schemas.openxmlformats.org/officeDocument/2006/relationships/footnotes" Id="rId11" Target="footnotes.xml" /><Relationship Type="http://schemas.openxmlformats.org/officeDocument/2006/relationships/comments" Id="rId10" Target="comments.xml" /><Relationship Id="rId9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2026-09-15T08:27:16Z</dcterms:created>
  <dcterms:modified xsi:type="dcterms:W3CDTF">2026-09-15T08:27:16Z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